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CB6C0" w14:textId="104C3394" w:rsidR="004E7BC8" w:rsidRPr="008E7F68" w:rsidRDefault="004E7BC8" w:rsidP="00456BD4">
      <w:pPr>
        <w:spacing w:after="0" w:line="240" w:lineRule="auto"/>
        <w:rPr>
          <w:sz w:val="72"/>
          <w:szCs w:val="72"/>
          <w:lang w:val="en-NZ"/>
        </w:rPr>
      </w:pPr>
      <w:r w:rsidRPr="008E7F68">
        <w:rPr>
          <w:sz w:val="72"/>
          <w:szCs w:val="72"/>
          <w:lang w:val="en-NZ"/>
        </w:rPr>
        <w:t>New Zealand</w:t>
      </w:r>
      <w:r w:rsidR="00456BD4" w:rsidRPr="008E7F68">
        <w:rPr>
          <w:sz w:val="72"/>
          <w:szCs w:val="72"/>
          <w:lang w:val="en-NZ"/>
        </w:rPr>
        <w:t xml:space="preserve"> </w:t>
      </w:r>
      <w:r w:rsidRPr="008E7F68">
        <w:rPr>
          <w:sz w:val="72"/>
          <w:szCs w:val="72"/>
          <w:lang w:val="en-NZ"/>
        </w:rPr>
        <w:t>Nephrology</w:t>
      </w:r>
    </w:p>
    <w:p w14:paraId="7E8FC7AF" w14:textId="069090C4" w:rsidR="004E7BC8" w:rsidRPr="0002508F" w:rsidRDefault="00663F9A">
      <w:pPr>
        <w:rPr>
          <w:lang w:val="en-NZ"/>
        </w:rPr>
      </w:pPr>
      <w:r>
        <w:rPr>
          <w:noProof/>
          <w:color w:val="00B050"/>
          <w:sz w:val="72"/>
          <w:szCs w:val="72"/>
          <w:lang w:val="en-NZ" w:eastAsia="en-NZ"/>
        </w:rPr>
        <w:drawing>
          <wp:anchor distT="0" distB="0" distL="114300" distR="114300" simplePos="0" relativeHeight="251769856" behindDoc="1" locked="0" layoutInCell="1" allowOverlap="1" wp14:anchorId="5A5219D1" wp14:editId="2D2F9F59">
            <wp:simplePos x="0" y="0"/>
            <wp:positionH relativeFrom="margin">
              <wp:posOffset>895350</wp:posOffset>
            </wp:positionH>
            <wp:positionV relativeFrom="paragraph">
              <wp:posOffset>266700</wp:posOffset>
            </wp:positionV>
            <wp:extent cx="5590296" cy="79159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ZealandPopulationDensi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0296" cy="7915910"/>
                    </a:xfrm>
                    <a:prstGeom prst="rect">
                      <a:avLst/>
                    </a:prstGeom>
                  </pic:spPr>
                </pic:pic>
              </a:graphicData>
            </a:graphic>
            <wp14:sizeRelH relativeFrom="page">
              <wp14:pctWidth>0</wp14:pctWidth>
            </wp14:sizeRelH>
            <wp14:sizeRelV relativeFrom="page">
              <wp14:pctHeight>0</wp14:pctHeight>
            </wp14:sizeRelV>
          </wp:anchor>
        </w:drawing>
      </w:r>
    </w:p>
    <w:p w14:paraId="54580C5B" w14:textId="77777777" w:rsidR="00663F9A" w:rsidRDefault="00663F9A" w:rsidP="004E7BC8">
      <w:pPr>
        <w:spacing w:after="0" w:line="240" w:lineRule="auto"/>
        <w:rPr>
          <w:spacing w:val="20"/>
          <w:sz w:val="56"/>
          <w:lang w:val="en-NZ"/>
        </w:rPr>
      </w:pPr>
    </w:p>
    <w:p w14:paraId="1DF4B4BE" w14:textId="77777777" w:rsidR="00456BD4" w:rsidRDefault="00663F9A" w:rsidP="004E7BC8">
      <w:pPr>
        <w:spacing w:after="0" w:line="240" w:lineRule="auto"/>
        <w:rPr>
          <w:spacing w:val="20"/>
          <w:sz w:val="72"/>
          <w:lang w:val="en-NZ"/>
        </w:rPr>
      </w:pPr>
      <w:r w:rsidRPr="00456BD4">
        <w:rPr>
          <w:spacing w:val="20"/>
          <w:sz w:val="72"/>
          <w:lang w:val="en-NZ"/>
        </w:rPr>
        <w:t xml:space="preserve">ANNUAL DATA </w:t>
      </w:r>
    </w:p>
    <w:p w14:paraId="0C9F54A2" w14:textId="40F1F945" w:rsidR="004E7BC8" w:rsidRPr="00456BD4" w:rsidRDefault="00663F9A" w:rsidP="004E7BC8">
      <w:pPr>
        <w:spacing w:after="0" w:line="240" w:lineRule="auto"/>
        <w:rPr>
          <w:spacing w:val="20"/>
          <w:sz w:val="72"/>
          <w:lang w:val="en-NZ"/>
        </w:rPr>
      </w:pPr>
      <w:r w:rsidRPr="00456BD4">
        <w:rPr>
          <w:spacing w:val="20"/>
          <w:sz w:val="72"/>
          <w:lang w:val="en-NZ"/>
        </w:rPr>
        <w:t>REPORT</w:t>
      </w:r>
    </w:p>
    <w:p w14:paraId="5B4479CA" w14:textId="75F5513C" w:rsidR="00663F9A" w:rsidRPr="00456BD4" w:rsidRDefault="00663F9A" w:rsidP="004E7BC8">
      <w:pPr>
        <w:spacing w:after="0" w:line="240" w:lineRule="auto"/>
        <w:rPr>
          <w:spacing w:val="20"/>
          <w:sz w:val="72"/>
          <w:lang w:val="en-NZ"/>
        </w:rPr>
      </w:pPr>
      <w:r w:rsidRPr="00456BD4">
        <w:rPr>
          <w:spacing w:val="20"/>
          <w:sz w:val="72"/>
          <w:lang w:val="en-NZ"/>
        </w:rPr>
        <w:t>2015</w:t>
      </w:r>
    </w:p>
    <w:p w14:paraId="577E8093" w14:textId="77777777" w:rsidR="004E7BC8" w:rsidRPr="0002508F" w:rsidRDefault="004E7BC8">
      <w:pPr>
        <w:rPr>
          <w:lang w:val="en-NZ"/>
        </w:rPr>
      </w:pPr>
    </w:p>
    <w:p w14:paraId="2B176A4F" w14:textId="77777777" w:rsidR="004E7BC8" w:rsidRPr="0002508F" w:rsidRDefault="004E7BC8">
      <w:pPr>
        <w:rPr>
          <w:lang w:val="en-NZ"/>
        </w:rPr>
      </w:pPr>
    </w:p>
    <w:p w14:paraId="4F8F6BFE" w14:textId="77777777" w:rsidR="00663F9A" w:rsidRPr="008E7F68" w:rsidRDefault="00663F9A" w:rsidP="00AD639E">
      <w:pPr>
        <w:spacing w:after="0"/>
        <w:rPr>
          <w:sz w:val="44"/>
          <w:lang w:val="en-NZ"/>
        </w:rPr>
      </w:pPr>
      <w:r w:rsidRPr="008E7F68">
        <w:rPr>
          <w:sz w:val="44"/>
          <w:lang w:val="en-NZ"/>
        </w:rPr>
        <w:t>About</w:t>
      </w:r>
      <w:r w:rsidR="0081447A" w:rsidRPr="008E7F68">
        <w:rPr>
          <w:sz w:val="44"/>
          <w:lang w:val="en-NZ"/>
        </w:rPr>
        <w:t xml:space="preserve"> </w:t>
      </w:r>
      <w:r w:rsidR="004E7BC8" w:rsidRPr="008E7F68">
        <w:rPr>
          <w:sz w:val="44"/>
          <w:lang w:val="en-NZ"/>
        </w:rPr>
        <w:t xml:space="preserve">care for end-stage </w:t>
      </w:r>
    </w:p>
    <w:p w14:paraId="0EC67A59" w14:textId="49189816" w:rsidR="004E7BC8" w:rsidRPr="008E7F68" w:rsidRDefault="004E7BC8" w:rsidP="00AD639E">
      <w:pPr>
        <w:spacing w:after="0"/>
        <w:rPr>
          <w:sz w:val="44"/>
          <w:lang w:val="en-NZ"/>
        </w:rPr>
      </w:pPr>
      <w:r w:rsidRPr="008E7F68">
        <w:rPr>
          <w:sz w:val="44"/>
          <w:lang w:val="en-NZ"/>
        </w:rPr>
        <w:t>kidney disease</w:t>
      </w:r>
    </w:p>
    <w:p w14:paraId="77658D28" w14:textId="77777777" w:rsidR="00663F9A" w:rsidRPr="008E7F68" w:rsidRDefault="004E7BC8" w:rsidP="00663F9A">
      <w:pPr>
        <w:spacing w:after="0"/>
        <w:rPr>
          <w:sz w:val="44"/>
          <w:lang w:val="en-NZ"/>
        </w:rPr>
      </w:pPr>
      <w:r w:rsidRPr="008E7F68">
        <w:rPr>
          <w:sz w:val="44"/>
          <w:lang w:val="en-NZ"/>
        </w:rPr>
        <w:t xml:space="preserve">treated with dialysis </w:t>
      </w:r>
    </w:p>
    <w:p w14:paraId="2148E523" w14:textId="56637BDF" w:rsidR="004E7BC8" w:rsidRPr="008E7F68" w:rsidRDefault="004C2558" w:rsidP="00663F9A">
      <w:pPr>
        <w:spacing w:after="0"/>
        <w:rPr>
          <w:sz w:val="44"/>
          <w:lang w:val="en-NZ"/>
        </w:rPr>
      </w:pPr>
      <w:r w:rsidRPr="008E7F68">
        <w:rPr>
          <w:noProof/>
          <w:sz w:val="72"/>
          <w:szCs w:val="72"/>
          <w:lang w:val="en-NZ" w:eastAsia="en-NZ"/>
        </w:rPr>
        <mc:AlternateContent>
          <mc:Choice Requires="wps">
            <w:drawing>
              <wp:anchor distT="45720" distB="45720" distL="114300" distR="114300" simplePos="0" relativeHeight="251772928" behindDoc="0" locked="0" layoutInCell="1" allowOverlap="1" wp14:anchorId="5ADDB41C" wp14:editId="6C336AFA">
                <wp:simplePos x="0" y="0"/>
                <wp:positionH relativeFrom="margin">
                  <wp:align>right</wp:align>
                </wp:positionH>
                <wp:positionV relativeFrom="paragraph">
                  <wp:posOffset>2527300</wp:posOffset>
                </wp:positionV>
                <wp:extent cx="23609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266099" w14:textId="77777777" w:rsidR="0085054C" w:rsidRPr="00657603" w:rsidRDefault="0085054C" w:rsidP="004C2558">
                            <w:pPr>
                              <w:rPr>
                                <w:color w:val="002060"/>
                                <w:sz w:val="28"/>
                              </w:rPr>
                            </w:pPr>
                            <w:r w:rsidRPr="00657603">
                              <w:rPr>
                                <w:color w:val="002060"/>
                                <w:sz w:val="28"/>
                              </w:rPr>
                              <w:t>Mā te mōhio ka mārama, mā te mārama ka mātau</w:t>
                            </w:r>
                          </w:p>
                          <w:p w14:paraId="2EAFB035" w14:textId="3BC9F244" w:rsidR="0085054C" w:rsidRPr="00657603" w:rsidRDefault="0085054C" w:rsidP="004C2558">
                            <w:pPr>
                              <w:pStyle w:val="NormalWeb"/>
                              <w:rPr>
                                <w:color w:val="002060"/>
                              </w:rPr>
                            </w:pPr>
                            <w:r w:rsidRPr="00657603">
                              <w:rPr>
                                <w:rStyle w:val="Emphasis"/>
                                <w:color w:val="002060"/>
                              </w:rPr>
                              <w:t>By discussion comes understanding, through understanding comes wisdom.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DDB41C" id="_x0000_t202" coordsize="21600,21600" o:spt="202" path="m,l,21600r21600,l21600,xe">
                <v:stroke joinstyle="miter"/>
                <v:path gradientshapeok="t" o:connecttype="rect"/>
              </v:shapetype>
              <v:shape id="Text Box 2" o:spid="_x0000_s1026" type="#_x0000_t202" style="position:absolute;margin-left:134.7pt;margin-top:199pt;width:185.9pt;height:110.6pt;z-index:25177292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" stroked="f">
                <v:textbox style="mso-fit-shape-to-text:t">
                  <w:txbxContent>
                    <w:p w14:paraId="42266099" w14:textId="77777777" w:rsidR="0085054C" w:rsidRPr="00657603" w:rsidRDefault="0085054C" w:rsidP="004C2558">
                      <w:pPr>
                        <w:rPr>
                          <w:color w:val="002060"/>
                          <w:sz w:val="28"/>
                        </w:rPr>
                      </w:pPr>
                      <w:proofErr w:type="spellStart"/>
                      <w:r w:rsidRPr="00657603">
                        <w:rPr>
                          <w:color w:val="002060"/>
                          <w:sz w:val="28"/>
                        </w:rPr>
                        <w:t>Mā</w:t>
                      </w:r>
                      <w:proofErr w:type="spellEnd"/>
                      <w:r w:rsidRPr="00657603">
                        <w:rPr>
                          <w:color w:val="002060"/>
                          <w:sz w:val="28"/>
                        </w:rPr>
                        <w:t xml:space="preserve"> te </w:t>
                      </w:r>
                      <w:proofErr w:type="spellStart"/>
                      <w:r w:rsidRPr="00657603">
                        <w:rPr>
                          <w:color w:val="002060"/>
                          <w:sz w:val="28"/>
                        </w:rPr>
                        <w:t>mōhio</w:t>
                      </w:r>
                      <w:proofErr w:type="spellEnd"/>
                      <w:r w:rsidRPr="00657603">
                        <w:rPr>
                          <w:color w:val="002060"/>
                          <w:sz w:val="28"/>
                        </w:rPr>
                        <w:t xml:space="preserve"> ka </w:t>
                      </w:r>
                      <w:proofErr w:type="spellStart"/>
                      <w:r w:rsidRPr="00657603">
                        <w:rPr>
                          <w:color w:val="002060"/>
                          <w:sz w:val="28"/>
                        </w:rPr>
                        <w:t>mārama</w:t>
                      </w:r>
                      <w:proofErr w:type="spellEnd"/>
                      <w:r w:rsidRPr="00657603">
                        <w:rPr>
                          <w:color w:val="002060"/>
                          <w:sz w:val="28"/>
                        </w:rPr>
                        <w:t xml:space="preserve">, </w:t>
                      </w:r>
                      <w:proofErr w:type="spellStart"/>
                      <w:r w:rsidRPr="00657603">
                        <w:rPr>
                          <w:color w:val="002060"/>
                          <w:sz w:val="28"/>
                        </w:rPr>
                        <w:t>mā</w:t>
                      </w:r>
                      <w:proofErr w:type="spellEnd"/>
                      <w:r w:rsidRPr="00657603">
                        <w:rPr>
                          <w:color w:val="002060"/>
                          <w:sz w:val="28"/>
                        </w:rPr>
                        <w:t xml:space="preserve"> te </w:t>
                      </w:r>
                      <w:proofErr w:type="spellStart"/>
                      <w:r w:rsidRPr="00657603">
                        <w:rPr>
                          <w:color w:val="002060"/>
                          <w:sz w:val="28"/>
                        </w:rPr>
                        <w:t>mārama</w:t>
                      </w:r>
                      <w:proofErr w:type="spellEnd"/>
                      <w:r w:rsidRPr="00657603">
                        <w:rPr>
                          <w:color w:val="002060"/>
                          <w:sz w:val="28"/>
                        </w:rPr>
                        <w:t xml:space="preserve"> ka </w:t>
                      </w:r>
                      <w:proofErr w:type="spellStart"/>
                      <w:r w:rsidRPr="00657603">
                        <w:rPr>
                          <w:color w:val="002060"/>
                          <w:sz w:val="28"/>
                        </w:rPr>
                        <w:t>mātau</w:t>
                      </w:r>
                      <w:proofErr w:type="spellEnd"/>
                    </w:p>
                    <w:p w14:paraId="2EAFB035" w14:textId="3BC9F244" w:rsidR="0085054C" w:rsidRPr="00657603" w:rsidRDefault="0085054C" w:rsidP="004C2558">
                      <w:pPr>
                        <w:pStyle w:val="NormalWeb"/>
                        <w:rPr>
                          <w:color w:val="002060"/>
                        </w:rPr>
                      </w:pPr>
                      <w:r w:rsidRPr="00657603">
                        <w:rPr>
                          <w:rStyle w:val="Emphasis"/>
                          <w:color w:val="002060"/>
                        </w:rPr>
                        <w:t>By discussion comes understanding, through understanding comes wisdom.</w:t>
                      </w:r>
                    </w:p>
                  </w:txbxContent>
                </v:textbox>
                <w10:wrap type="square" anchorx="margin"/>
              </v:shape>
            </w:pict>
          </mc:Fallback>
        </mc:AlternateContent>
      </w:r>
      <w:r w:rsidR="004E7BC8" w:rsidRPr="008E7F68">
        <w:rPr>
          <w:sz w:val="44"/>
          <w:lang w:val="en-NZ"/>
        </w:rPr>
        <w:t>or kidney transplantation</w:t>
      </w:r>
    </w:p>
    <w:p w14:paraId="048B23CB" w14:textId="77777777" w:rsidR="004E7BC8" w:rsidRPr="0002508F" w:rsidRDefault="004E7BC8">
      <w:pPr>
        <w:rPr>
          <w:lang w:val="en-NZ"/>
        </w:rPr>
        <w:sectPr w:rsidR="004E7BC8" w:rsidRPr="0002508F" w:rsidSect="009D24EE">
          <w:footerReference w:type="default" r:id="rId9"/>
          <w:pgSz w:w="11906" w:h="16838" w:code="9"/>
          <w:pgMar w:top="1440" w:right="1440" w:bottom="1440" w:left="709" w:header="709" w:footer="709" w:gutter="0"/>
          <w:cols w:space="708"/>
          <w:docGrid w:linePitch="360"/>
        </w:sectPr>
      </w:pPr>
    </w:p>
    <w:p w14:paraId="1FF6E230" w14:textId="2AD1187F" w:rsidR="00FF0C04" w:rsidRPr="008E7F68" w:rsidRDefault="00456BD4" w:rsidP="0026463A">
      <w:pPr>
        <w:rPr>
          <w:sz w:val="72"/>
          <w:szCs w:val="72"/>
          <w:lang w:val="en-NZ"/>
        </w:rPr>
      </w:pPr>
      <w:bookmarkStart w:id="0" w:name="_Toc450553288"/>
      <w:r w:rsidRPr="008E7F68">
        <w:rPr>
          <w:sz w:val="72"/>
          <w:szCs w:val="72"/>
          <w:lang w:val="en-NZ"/>
        </w:rPr>
        <w:lastRenderedPageBreak/>
        <w:t>C</w:t>
      </w:r>
      <w:r w:rsidR="00FF0FCA" w:rsidRPr="008E7F68">
        <w:rPr>
          <w:sz w:val="72"/>
          <w:szCs w:val="72"/>
          <w:lang w:val="en-NZ"/>
        </w:rPr>
        <w:t>ONTENTS</w:t>
      </w:r>
      <w:bookmarkEnd w:id="0"/>
    </w:p>
    <w:sdt>
      <w:sdtPr>
        <w:rPr>
          <w:lang w:val="en-NZ"/>
        </w:rPr>
        <w:id w:val="-468898739"/>
        <w:docPartObj>
          <w:docPartGallery w:val="Table of Contents"/>
          <w:docPartUnique/>
        </w:docPartObj>
      </w:sdtPr>
      <w:sdtEndPr>
        <w:rPr>
          <w:b/>
          <w:bCs/>
          <w:noProof/>
        </w:rPr>
      </w:sdtEndPr>
      <w:sdtContent>
        <w:p w14:paraId="26120C49" w14:textId="44694B6F" w:rsidR="007513A0" w:rsidRDefault="0026463A">
          <w:pPr>
            <w:pStyle w:val="TOC1"/>
            <w:tabs>
              <w:tab w:val="right" w:leader="dot" w:pos="9016"/>
            </w:tabs>
            <w:rPr>
              <w:rFonts w:eastAsiaTheme="minorEastAsia"/>
              <w:noProof/>
            </w:rPr>
          </w:pPr>
          <w:r w:rsidRPr="0002508F">
            <w:rPr>
              <w:lang w:val="en-NZ"/>
            </w:rPr>
            <w:fldChar w:fldCharType="begin"/>
          </w:r>
          <w:r w:rsidRPr="0002508F">
            <w:rPr>
              <w:lang w:val="en-NZ"/>
            </w:rPr>
            <w:instrText xml:space="preserve"> TOC \o "1-3" \h \z \u </w:instrText>
          </w:r>
          <w:r w:rsidRPr="0002508F">
            <w:rPr>
              <w:lang w:val="en-NZ"/>
            </w:rPr>
            <w:fldChar w:fldCharType="separate"/>
          </w:r>
          <w:hyperlink w:anchor="_Toc481484493" w:history="1">
            <w:r w:rsidR="007513A0" w:rsidRPr="00A1637B">
              <w:rPr>
                <w:rStyle w:val="Hyperlink"/>
                <w:noProof/>
                <w:lang w:val="en-NZ"/>
              </w:rPr>
              <w:t>Summary</w:t>
            </w:r>
            <w:r w:rsidR="007513A0">
              <w:rPr>
                <w:noProof/>
                <w:webHidden/>
              </w:rPr>
              <w:tab/>
            </w:r>
            <w:r w:rsidR="007513A0">
              <w:rPr>
                <w:noProof/>
                <w:webHidden/>
              </w:rPr>
              <w:fldChar w:fldCharType="begin"/>
            </w:r>
            <w:r w:rsidR="007513A0">
              <w:rPr>
                <w:noProof/>
                <w:webHidden/>
              </w:rPr>
              <w:instrText xml:space="preserve"> PAGEREF _Toc481484493 \h </w:instrText>
            </w:r>
            <w:r w:rsidR="007513A0">
              <w:rPr>
                <w:noProof/>
                <w:webHidden/>
              </w:rPr>
            </w:r>
            <w:r w:rsidR="007513A0">
              <w:rPr>
                <w:noProof/>
                <w:webHidden/>
              </w:rPr>
              <w:fldChar w:fldCharType="separate"/>
            </w:r>
            <w:r w:rsidR="007513A0">
              <w:rPr>
                <w:noProof/>
                <w:webHidden/>
              </w:rPr>
              <w:t>7</w:t>
            </w:r>
            <w:r w:rsidR="007513A0">
              <w:rPr>
                <w:noProof/>
                <w:webHidden/>
              </w:rPr>
              <w:fldChar w:fldCharType="end"/>
            </w:r>
          </w:hyperlink>
        </w:p>
        <w:p w14:paraId="1D6E1F2B" w14:textId="6D6CA01A" w:rsidR="007513A0" w:rsidRDefault="00692309">
          <w:pPr>
            <w:pStyle w:val="TOC2"/>
            <w:tabs>
              <w:tab w:val="right" w:leader="dot" w:pos="9016"/>
            </w:tabs>
            <w:rPr>
              <w:rFonts w:eastAsiaTheme="minorEastAsia"/>
              <w:noProof/>
            </w:rPr>
          </w:pPr>
          <w:hyperlink w:anchor="_Toc481484494" w:history="1">
            <w:r w:rsidR="007513A0" w:rsidRPr="00A1637B">
              <w:rPr>
                <w:rStyle w:val="Hyperlink"/>
                <w:noProof/>
                <w:lang w:val="en-NZ"/>
              </w:rPr>
              <w:t>Incidence (patients starting dialysis or transplant treatment)</w:t>
            </w:r>
            <w:r w:rsidR="007513A0">
              <w:rPr>
                <w:noProof/>
                <w:webHidden/>
              </w:rPr>
              <w:tab/>
            </w:r>
            <w:r w:rsidR="007513A0">
              <w:rPr>
                <w:noProof/>
                <w:webHidden/>
              </w:rPr>
              <w:fldChar w:fldCharType="begin"/>
            </w:r>
            <w:r w:rsidR="007513A0">
              <w:rPr>
                <w:noProof/>
                <w:webHidden/>
              </w:rPr>
              <w:instrText xml:space="preserve"> PAGEREF _Toc481484494 \h </w:instrText>
            </w:r>
            <w:r w:rsidR="007513A0">
              <w:rPr>
                <w:noProof/>
                <w:webHidden/>
              </w:rPr>
            </w:r>
            <w:r w:rsidR="007513A0">
              <w:rPr>
                <w:noProof/>
                <w:webHidden/>
              </w:rPr>
              <w:fldChar w:fldCharType="separate"/>
            </w:r>
            <w:r w:rsidR="007513A0">
              <w:rPr>
                <w:noProof/>
                <w:webHidden/>
              </w:rPr>
              <w:t>7</w:t>
            </w:r>
            <w:r w:rsidR="007513A0">
              <w:rPr>
                <w:noProof/>
                <w:webHidden/>
              </w:rPr>
              <w:fldChar w:fldCharType="end"/>
            </w:r>
          </w:hyperlink>
        </w:p>
        <w:p w14:paraId="24AE7583" w14:textId="704D8C14" w:rsidR="007513A0" w:rsidRDefault="00692309">
          <w:pPr>
            <w:pStyle w:val="TOC2"/>
            <w:tabs>
              <w:tab w:val="right" w:leader="dot" w:pos="9016"/>
            </w:tabs>
            <w:rPr>
              <w:rFonts w:eastAsiaTheme="minorEastAsia"/>
              <w:noProof/>
            </w:rPr>
          </w:pPr>
          <w:hyperlink w:anchor="_Toc481484495" w:history="1">
            <w:r w:rsidR="007513A0" w:rsidRPr="00A1637B">
              <w:rPr>
                <w:rStyle w:val="Hyperlink"/>
                <w:noProof/>
                <w:lang w:val="en-NZ"/>
              </w:rPr>
              <w:t>Kidney transplantation</w:t>
            </w:r>
            <w:r w:rsidR="007513A0">
              <w:rPr>
                <w:noProof/>
                <w:webHidden/>
              </w:rPr>
              <w:tab/>
            </w:r>
            <w:r w:rsidR="007513A0">
              <w:rPr>
                <w:noProof/>
                <w:webHidden/>
              </w:rPr>
              <w:fldChar w:fldCharType="begin"/>
            </w:r>
            <w:r w:rsidR="007513A0">
              <w:rPr>
                <w:noProof/>
                <w:webHidden/>
              </w:rPr>
              <w:instrText xml:space="preserve"> PAGEREF _Toc481484495 \h </w:instrText>
            </w:r>
            <w:r w:rsidR="007513A0">
              <w:rPr>
                <w:noProof/>
                <w:webHidden/>
              </w:rPr>
            </w:r>
            <w:r w:rsidR="007513A0">
              <w:rPr>
                <w:noProof/>
                <w:webHidden/>
              </w:rPr>
              <w:fldChar w:fldCharType="separate"/>
            </w:r>
            <w:r w:rsidR="007513A0">
              <w:rPr>
                <w:noProof/>
                <w:webHidden/>
              </w:rPr>
              <w:t>8</w:t>
            </w:r>
            <w:r w:rsidR="007513A0">
              <w:rPr>
                <w:noProof/>
                <w:webHidden/>
              </w:rPr>
              <w:fldChar w:fldCharType="end"/>
            </w:r>
          </w:hyperlink>
        </w:p>
        <w:p w14:paraId="53DEE19B" w14:textId="1F10D64F" w:rsidR="007513A0" w:rsidRDefault="00692309">
          <w:pPr>
            <w:pStyle w:val="TOC2"/>
            <w:tabs>
              <w:tab w:val="right" w:leader="dot" w:pos="9016"/>
            </w:tabs>
            <w:rPr>
              <w:rFonts w:eastAsiaTheme="minorEastAsia"/>
              <w:noProof/>
            </w:rPr>
          </w:pPr>
          <w:hyperlink w:anchor="_Toc481484496" w:history="1">
            <w:r w:rsidR="007513A0" w:rsidRPr="00A1637B">
              <w:rPr>
                <w:rStyle w:val="Hyperlink"/>
                <w:noProof/>
                <w:lang w:val="en-NZ"/>
              </w:rPr>
              <w:t>Dialysis</w:t>
            </w:r>
            <w:r w:rsidR="007513A0">
              <w:rPr>
                <w:noProof/>
                <w:webHidden/>
              </w:rPr>
              <w:tab/>
            </w:r>
            <w:r w:rsidR="007513A0">
              <w:rPr>
                <w:noProof/>
                <w:webHidden/>
              </w:rPr>
              <w:fldChar w:fldCharType="begin"/>
            </w:r>
            <w:r w:rsidR="007513A0">
              <w:rPr>
                <w:noProof/>
                <w:webHidden/>
              </w:rPr>
              <w:instrText xml:space="preserve"> PAGEREF _Toc481484496 \h </w:instrText>
            </w:r>
            <w:r w:rsidR="007513A0">
              <w:rPr>
                <w:noProof/>
                <w:webHidden/>
              </w:rPr>
            </w:r>
            <w:r w:rsidR="007513A0">
              <w:rPr>
                <w:noProof/>
                <w:webHidden/>
              </w:rPr>
              <w:fldChar w:fldCharType="separate"/>
            </w:r>
            <w:r w:rsidR="007513A0">
              <w:rPr>
                <w:noProof/>
                <w:webHidden/>
              </w:rPr>
              <w:t>9</w:t>
            </w:r>
            <w:r w:rsidR="007513A0">
              <w:rPr>
                <w:noProof/>
                <w:webHidden/>
              </w:rPr>
              <w:fldChar w:fldCharType="end"/>
            </w:r>
          </w:hyperlink>
        </w:p>
        <w:p w14:paraId="2881C7EF" w14:textId="3AE409E7" w:rsidR="007513A0" w:rsidRDefault="00692309">
          <w:pPr>
            <w:pStyle w:val="TOC2"/>
            <w:tabs>
              <w:tab w:val="right" w:leader="dot" w:pos="9016"/>
            </w:tabs>
            <w:rPr>
              <w:rFonts w:eastAsiaTheme="minorEastAsia"/>
              <w:noProof/>
            </w:rPr>
          </w:pPr>
          <w:hyperlink w:anchor="_Toc481484497" w:history="1">
            <w:r w:rsidR="007513A0" w:rsidRPr="00A1637B">
              <w:rPr>
                <w:rStyle w:val="Hyperlink"/>
                <w:noProof/>
                <w:lang w:val="en-NZ"/>
              </w:rPr>
              <w:t>Children</w:t>
            </w:r>
            <w:r w:rsidR="007513A0">
              <w:rPr>
                <w:noProof/>
                <w:webHidden/>
              </w:rPr>
              <w:tab/>
            </w:r>
            <w:r w:rsidR="007513A0">
              <w:rPr>
                <w:noProof/>
                <w:webHidden/>
              </w:rPr>
              <w:fldChar w:fldCharType="begin"/>
            </w:r>
            <w:r w:rsidR="007513A0">
              <w:rPr>
                <w:noProof/>
                <w:webHidden/>
              </w:rPr>
              <w:instrText xml:space="preserve"> PAGEREF _Toc481484497 \h </w:instrText>
            </w:r>
            <w:r w:rsidR="007513A0">
              <w:rPr>
                <w:noProof/>
                <w:webHidden/>
              </w:rPr>
            </w:r>
            <w:r w:rsidR="007513A0">
              <w:rPr>
                <w:noProof/>
                <w:webHidden/>
              </w:rPr>
              <w:fldChar w:fldCharType="separate"/>
            </w:r>
            <w:r w:rsidR="007513A0">
              <w:rPr>
                <w:noProof/>
                <w:webHidden/>
              </w:rPr>
              <w:t>10</w:t>
            </w:r>
            <w:r w:rsidR="007513A0">
              <w:rPr>
                <w:noProof/>
                <w:webHidden/>
              </w:rPr>
              <w:fldChar w:fldCharType="end"/>
            </w:r>
          </w:hyperlink>
        </w:p>
        <w:p w14:paraId="15DFE063" w14:textId="728AAC6B" w:rsidR="007513A0" w:rsidRDefault="00692309">
          <w:pPr>
            <w:pStyle w:val="TOC2"/>
            <w:tabs>
              <w:tab w:val="right" w:leader="dot" w:pos="9016"/>
            </w:tabs>
            <w:rPr>
              <w:rFonts w:eastAsiaTheme="minorEastAsia"/>
              <w:noProof/>
            </w:rPr>
          </w:pPr>
          <w:hyperlink w:anchor="_Toc481484498" w:history="1">
            <w:r w:rsidR="007513A0" w:rsidRPr="00A1637B">
              <w:rPr>
                <w:rStyle w:val="Hyperlink"/>
                <w:noProof/>
                <w:lang w:val="en-NZ"/>
              </w:rPr>
              <w:t>Annual data report development</w:t>
            </w:r>
            <w:r w:rsidR="007513A0">
              <w:rPr>
                <w:noProof/>
                <w:webHidden/>
              </w:rPr>
              <w:tab/>
            </w:r>
            <w:r w:rsidR="007513A0">
              <w:rPr>
                <w:noProof/>
                <w:webHidden/>
              </w:rPr>
              <w:fldChar w:fldCharType="begin"/>
            </w:r>
            <w:r w:rsidR="007513A0">
              <w:rPr>
                <w:noProof/>
                <w:webHidden/>
              </w:rPr>
              <w:instrText xml:space="preserve"> PAGEREF _Toc481484498 \h </w:instrText>
            </w:r>
            <w:r w:rsidR="007513A0">
              <w:rPr>
                <w:noProof/>
                <w:webHidden/>
              </w:rPr>
            </w:r>
            <w:r w:rsidR="007513A0">
              <w:rPr>
                <w:noProof/>
                <w:webHidden/>
              </w:rPr>
              <w:fldChar w:fldCharType="separate"/>
            </w:r>
            <w:r w:rsidR="007513A0">
              <w:rPr>
                <w:noProof/>
                <w:webHidden/>
              </w:rPr>
              <w:t>10</w:t>
            </w:r>
            <w:r w:rsidR="007513A0">
              <w:rPr>
                <w:noProof/>
                <w:webHidden/>
              </w:rPr>
              <w:fldChar w:fldCharType="end"/>
            </w:r>
          </w:hyperlink>
        </w:p>
        <w:p w14:paraId="48AFF128" w14:textId="1D15A1E3" w:rsidR="007513A0" w:rsidRDefault="00692309">
          <w:pPr>
            <w:pStyle w:val="TOC2"/>
            <w:tabs>
              <w:tab w:val="right" w:leader="dot" w:pos="9016"/>
            </w:tabs>
            <w:rPr>
              <w:rFonts w:eastAsiaTheme="minorEastAsia"/>
              <w:noProof/>
            </w:rPr>
          </w:pPr>
          <w:hyperlink w:anchor="_Toc481484499" w:history="1">
            <w:r w:rsidR="007513A0" w:rsidRPr="00A1637B">
              <w:rPr>
                <w:rStyle w:val="Hyperlink"/>
                <w:noProof/>
                <w:lang w:val="en-NZ"/>
              </w:rPr>
              <w:t>Future reports</w:t>
            </w:r>
            <w:r w:rsidR="007513A0">
              <w:rPr>
                <w:noProof/>
                <w:webHidden/>
              </w:rPr>
              <w:tab/>
            </w:r>
            <w:r w:rsidR="007513A0">
              <w:rPr>
                <w:noProof/>
                <w:webHidden/>
              </w:rPr>
              <w:fldChar w:fldCharType="begin"/>
            </w:r>
            <w:r w:rsidR="007513A0">
              <w:rPr>
                <w:noProof/>
                <w:webHidden/>
              </w:rPr>
              <w:instrText xml:space="preserve"> PAGEREF _Toc481484499 \h </w:instrText>
            </w:r>
            <w:r w:rsidR="007513A0">
              <w:rPr>
                <w:noProof/>
                <w:webHidden/>
              </w:rPr>
            </w:r>
            <w:r w:rsidR="007513A0">
              <w:rPr>
                <w:noProof/>
                <w:webHidden/>
              </w:rPr>
              <w:fldChar w:fldCharType="separate"/>
            </w:r>
            <w:r w:rsidR="007513A0">
              <w:rPr>
                <w:noProof/>
                <w:webHidden/>
              </w:rPr>
              <w:t>10</w:t>
            </w:r>
            <w:r w:rsidR="007513A0">
              <w:rPr>
                <w:noProof/>
                <w:webHidden/>
              </w:rPr>
              <w:fldChar w:fldCharType="end"/>
            </w:r>
          </w:hyperlink>
        </w:p>
        <w:p w14:paraId="20C37867" w14:textId="1693F500" w:rsidR="007513A0" w:rsidRDefault="00692309">
          <w:pPr>
            <w:pStyle w:val="TOC1"/>
            <w:tabs>
              <w:tab w:val="right" w:leader="dot" w:pos="9016"/>
            </w:tabs>
            <w:rPr>
              <w:rFonts w:eastAsiaTheme="minorEastAsia"/>
              <w:noProof/>
            </w:rPr>
          </w:pPr>
          <w:hyperlink w:anchor="_Toc481484500" w:history="1">
            <w:r w:rsidR="007513A0" w:rsidRPr="00A1637B">
              <w:rPr>
                <w:rStyle w:val="Hyperlink"/>
                <w:noProof/>
                <w:lang w:val="en-NZ"/>
              </w:rPr>
              <w:t>1 Introduction</w:t>
            </w:r>
            <w:r w:rsidR="007513A0">
              <w:rPr>
                <w:noProof/>
                <w:webHidden/>
              </w:rPr>
              <w:tab/>
            </w:r>
            <w:r w:rsidR="007513A0">
              <w:rPr>
                <w:noProof/>
                <w:webHidden/>
              </w:rPr>
              <w:fldChar w:fldCharType="begin"/>
            </w:r>
            <w:r w:rsidR="007513A0">
              <w:rPr>
                <w:noProof/>
                <w:webHidden/>
              </w:rPr>
              <w:instrText xml:space="preserve"> PAGEREF _Toc481484500 \h </w:instrText>
            </w:r>
            <w:r w:rsidR="007513A0">
              <w:rPr>
                <w:noProof/>
                <w:webHidden/>
              </w:rPr>
            </w:r>
            <w:r w:rsidR="007513A0">
              <w:rPr>
                <w:noProof/>
                <w:webHidden/>
              </w:rPr>
              <w:fldChar w:fldCharType="separate"/>
            </w:r>
            <w:r w:rsidR="007513A0">
              <w:rPr>
                <w:noProof/>
                <w:webHidden/>
              </w:rPr>
              <w:t>11</w:t>
            </w:r>
            <w:r w:rsidR="007513A0">
              <w:rPr>
                <w:noProof/>
                <w:webHidden/>
              </w:rPr>
              <w:fldChar w:fldCharType="end"/>
            </w:r>
          </w:hyperlink>
        </w:p>
        <w:p w14:paraId="05EEDE57" w14:textId="38AA37AC" w:rsidR="007513A0" w:rsidRDefault="00692309">
          <w:pPr>
            <w:pStyle w:val="TOC2"/>
            <w:tabs>
              <w:tab w:val="right" w:leader="dot" w:pos="9016"/>
            </w:tabs>
            <w:rPr>
              <w:rFonts w:eastAsiaTheme="minorEastAsia"/>
              <w:noProof/>
            </w:rPr>
          </w:pPr>
          <w:hyperlink w:anchor="_Toc481484501" w:history="1">
            <w:r w:rsidR="007513A0" w:rsidRPr="00A1637B">
              <w:rPr>
                <w:rStyle w:val="Hyperlink"/>
                <w:noProof/>
                <w:lang w:val="en-NZ"/>
              </w:rPr>
              <w:t>Funding and support</w:t>
            </w:r>
            <w:r w:rsidR="007513A0">
              <w:rPr>
                <w:noProof/>
                <w:webHidden/>
              </w:rPr>
              <w:tab/>
            </w:r>
            <w:r w:rsidR="007513A0">
              <w:rPr>
                <w:noProof/>
                <w:webHidden/>
              </w:rPr>
              <w:fldChar w:fldCharType="begin"/>
            </w:r>
            <w:r w:rsidR="007513A0">
              <w:rPr>
                <w:noProof/>
                <w:webHidden/>
              </w:rPr>
              <w:instrText xml:space="preserve"> PAGEREF _Toc481484501 \h </w:instrText>
            </w:r>
            <w:r w:rsidR="007513A0">
              <w:rPr>
                <w:noProof/>
                <w:webHidden/>
              </w:rPr>
            </w:r>
            <w:r w:rsidR="007513A0">
              <w:rPr>
                <w:noProof/>
                <w:webHidden/>
              </w:rPr>
              <w:fldChar w:fldCharType="separate"/>
            </w:r>
            <w:r w:rsidR="007513A0">
              <w:rPr>
                <w:noProof/>
                <w:webHidden/>
              </w:rPr>
              <w:t>11</w:t>
            </w:r>
            <w:r w:rsidR="007513A0">
              <w:rPr>
                <w:noProof/>
                <w:webHidden/>
              </w:rPr>
              <w:fldChar w:fldCharType="end"/>
            </w:r>
          </w:hyperlink>
        </w:p>
        <w:p w14:paraId="37D457B1" w14:textId="1CD76AAD" w:rsidR="007513A0" w:rsidRDefault="00692309">
          <w:pPr>
            <w:pStyle w:val="TOC1"/>
            <w:tabs>
              <w:tab w:val="right" w:leader="dot" w:pos="9016"/>
            </w:tabs>
            <w:rPr>
              <w:rFonts w:eastAsiaTheme="minorEastAsia"/>
              <w:noProof/>
            </w:rPr>
          </w:pPr>
          <w:hyperlink w:anchor="_Toc481484502" w:history="1">
            <w:r w:rsidR="007513A0" w:rsidRPr="00A1637B">
              <w:rPr>
                <w:rStyle w:val="Hyperlink"/>
                <w:noProof/>
                <w:lang w:val="en-NZ"/>
              </w:rPr>
              <w:t>2 Data sources and collection</w:t>
            </w:r>
            <w:r w:rsidR="007513A0">
              <w:rPr>
                <w:noProof/>
                <w:webHidden/>
              </w:rPr>
              <w:tab/>
            </w:r>
            <w:r w:rsidR="007513A0">
              <w:rPr>
                <w:noProof/>
                <w:webHidden/>
              </w:rPr>
              <w:fldChar w:fldCharType="begin"/>
            </w:r>
            <w:r w:rsidR="007513A0">
              <w:rPr>
                <w:noProof/>
                <w:webHidden/>
              </w:rPr>
              <w:instrText xml:space="preserve"> PAGEREF _Toc481484502 \h </w:instrText>
            </w:r>
            <w:r w:rsidR="007513A0">
              <w:rPr>
                <w:noProof/>
                <w:webHidden/>
              </w:rPr>
            </w:r>
            <w:r w:rsidR="007513A0">
              <w:rPr>
                <w:noProof/>
                <w:webHidden/>
              </w:rPr>
              <w:fldChar w:fldCharType="separate"/>
            </w:r>
            <w:r w:rsidR="007513A0">
              <w:rPr>
                <w:noProof/>
                <w:webHidden/>
              </w:rPr>
              <w:t>12</w:t>
            </w:r>
            <w:r w:rsidR="007513A0">
              <w:rPr>
                <w:noProof/>
                <w:webHidden/>
              </w:rPr>
              <w:fldChar w:fldCharType="end"/>
            </w:r>
          </w:hyperlink>
        </w:p>
        <w:p w14:paraId="683501F5" w14:textId="7CB00836" w:rsidR="007513A0" w:rsidRDefault="00692309">
          <w:pPr>
            <w:pStyle w:val="TOC1"/>
            <w:tabs>
              <w:tab w:val="right" w:leader="dot" w:pos="9016"/>
            </w:tabs>
            <w:rPr>
              <w:rFonts w:eastAsiaTheme="minorEastAsia"/>
              <w:noProof/>
            </w:rPr>
          </w:pPr>
          <w:hyperlink w:anchor="_Toc481484503" w:history="1">
            <w:r w:rsidR="007513A0" w:rsidRPr="00A1637B">
              <w:rPr>
                <w:rStyle w:val="Hyperlink"/>
                <w:noProof/>
                <w:lang w:val="en-NZ"/>
              </w:rPr>
              <w:t>3 Starting renal replacement therapy (incidence)</w:t>
            </w:r>
            <w:r w:rsidR="007513A0">
              <w:rPr>
                <w:noProof/>
                <w:webHidden/>
              </w:rPr>
              <w:tab/>
            </w:r>
            <w:r w:rsidR="007513A0">
              <w:rPr>
                <w:noProof/>
                <w:webHidden/>
              </w:rPr>
              <w:fldChar w:fldCharType="begin"/>
            </w:r>
            <w:r w:rsidR="007513A0">
              <w:rPr>
                <w:noProof/>
                <w:webHidden/>
              </w:rPr>
              <w:instrText xml:space="preserve"> PAGEREF _Toc481484503 \h </w:instrText>
            </w:r>
            <w:r w:rsidR="007513A0">
              <w:rPr>
                <w:noProof/>
                <w:webHidden/>
              </w:rPr>
            </w:r>
            <w:r w:rsidR="007513A0">
              <w:rPr>
                <w:noProof/>
                <w:webHidden/>
              </w:rPr>
              <w:fldChar w:fldCharType="separate"/>
            </w:r>
            <w:r w:rsidR="007513A0">
              <w:rPr>
                <w:noProof/>
                <w:webHidden/>
              </w:rPr>
              <w:t>13</w:t>
            </w:r>
            <w:r w:rsidR="007513A0">
              <w:rPr>
                <w:noProof/>
                <w:webHidden/>
              </w:rPr>
              <w:fldChar w:fldCharType="end"/>
            </w:r>
          </w:hyperlink>
        </w:p>
        <w:p w14:paraId="5498F9FB" w14:textId="11662F32" w:rsidR="007513A0" w:rsidRDefault="00692309">
          <w:pPr>
            <w:pStyle w:val="TOC2"/>
            <w:tabs>
              <w:tab w:val="right" w:leader="dot" w:pos="9016"/>
            </w:tabs>
            <w:rPr>
              <w:rFonts w:eastAsiaTheme="minorEastAsia"/>
              <w:noProof/>
            </w:rPr>
          </w:pPr>
          <w:hyperlink w:anchor="_Toc481484504" w:history="1">
            <w:r w:rsidR="007513A0" w:rsidRPr="00A1637B">
              <w:rPr>
                <w:rStyle w:val="Hyperlink"/>
                <w:noProof/>
                <w:lang w:val="en-NZ"/>
              </w:rPr>
              <w:t>Starting treatment: Modality</w:t>
            </w:r>
            <w:r w:rsidR="007513A0">
              <w:rPr>
                <w:noProof/>
                <w:webHidden/>
              </w:rPr>
              <w:tab/>
            </w:r>
            <w:r w:rsidR="007513A0">
              <w:rPr>
                <w:noProof/>
                <w:webHidden/>
              </w:rPr>
              <w:fldChar w:fldCharType="begin"/>
            </w:r>
            <w:r w:rsidR="007513A0">
              <w:rPr>
                <w:noProof/>
                <w:webHidden/>
              </w:rPr>
              <w:instrText xml:space="preserve"> PAGEREF _Toc481484504 \h </w:instrText>
            </w:r>
            <w:r w:rsidR="007513A0">
              <w:rPr>
                <w:noProof/>
                <w:webHidden/>
              </w:rPr>
            </w:r>
            <w:r w:rsidR="007513A0">
              <w:rPr>
                <w:noProof/>
                <w:webHidden/>
              </w:rPr>
              <w:fldChar w:fldCharType="separate"/>
            </w:r>
            <w:r w:rsidR="007513A0">
              <w:rPr>
                <w:noProof/>
                <w:webHidden/>
              </w:rPr>
              <w:t>16</w:t>
            </w:r>
            <w:r w:rsidR="007513A0">
              <w:rPr>
                <w:noProof/>
                <w:webHidden/>
              </w:rPr>
              <w:fldChar w:fldCharType="end"/>
            </w:r>
          </w:hyperlink>
        </w:p>
        <w:p w14:paraId="0BBAF431" w14:textId="721D0C4A" w:rsidR="007513A0" w:rsidRDefault="00692309">
          <w:pPr>
            <w:pStyle w:val="TOC2"/>
            <w:tabs>
              <w:tab w:val="right" w:leader="dot" w:pos="9016"/>
            </w:tabs>
            <w:rPr>
              <w:rFonts w:eastAsiaTheme="minorEastAsia"/>
              <w:noProof/>
            </w:rPr>
          </w:pPr>
          <w:hyperlink w:anchor="_Toc481484505" w:history="1">
            <w:r w:rsidR="007513A0" w:rsidRPr="00A1637B">
              <w:rPr>
                <w:rStyle w:val="Hyperlink"/>
                <w:noProof/>
                <w:lang w:val="en-NZ"/>
              </w:rPr>
              <w:t>Starting treatment: Age</w:t>
            </w:r>
            <w:r w:rsidR="007513A0">
              <w:rPr>
                <w:noProof/>
                <w:webHidden/>
              </w:rPr>
              <w:tab/>
            </w:r>
            <w:r w:rsidR="007513A0">
              <w:rPr>
                <w:noProof/>
                <w:webHidden/>
              </w:rPr>
              <w:fldChar w:fldCharType="begin"/>
            </w:r>
            <w:r w:rsidR="007513A0">
              <w:rPr>
                <w:noProof/>
                <w:webHidden/>
              </w:rPr>
              <w:instrText xml:space="preserve"> PAGEREF _Toc481484505 \h </w:instrText>
            </w:r>
            <w:r w:rsidR="007513A0">
              <w:rPr>
                <w:noProof/>
                <w:webHidden/>
              </w:rPr>
            </w:r>
            <w:r w:rsidR="007513A0">
              <w:rPr>
                <w:noProof/>
                <w:webHidden/>
              </w:rPr>
              <w:fldChar w:fldCharType="separate"/>
            </w:r>
            <w:r w:rsidR="007513A0">
              <w:rPr>
                <w:noProof/>
                <w:webHidden/>
              </w:rPr>
              <w:t>17</w:t>
            </w:r>
            <w:r w:rsidR="007513A0">
              <w:rPr>
                <w:noProof/>
                <w:webHidden/>
              </w:rPr>
              <w:fldChar w:fldCharType="end"/>
            </w:r>
          </w:hyperlink>
        </w:p>
        <w:p w14:paraId="1E36C5C2" w14:textId="171376DB" w:rsidR="007513A0" w:rsidRDefault="00692309">
          <w:pPr>
            <w:pStyle w:val="TOC2"/>
            <w:tabs>
              <w:tab w:val="right" w:leader="dot" w:pos="9016"/>
            </w:tabs>
            <w:rPr>
              <w:rFonts w:eastAsiaTheme="minorEastAsia"/>
              <w:noProof/>
            </w:rPr>
          </w:pPr>
          <w:hyperlink w:anchor="_Toc481484506" w:history="1">
            <w:r w:rsidR="007513A0" w:rsidRPr="00A1637B">
              <w:rPr>
                <w:rStyle w:val="Hyperlink"/>
                <w:noProof/>
                <w:lang w:val="en-NZ"/>
              </w:rPr>
              <w:t>Starting treatment: Ethnicity</w:t>
            </w:r>
            <w:r w:rsidR="007513A0">
              <w:rPr>
                <w:noProof/>
                <w:webHidden/>
              </w:rPr>
              <w:tab/>
            </w:r>
            <w:r w:rsidR="007513A0">
              <w:rPr>
                <w:noProof/>
                <w:webHidden/>
              </w:rPr>
              <w:fldChar w:fldCharType="begin"/>
            </w:r>
            <w:r w:rsidR="007513A0">
              <w:rPr>
                <w:noProof/>
                <w:webHidden/>
              </w:rPr>
              <w:instrText xml:space="preserve"> PAGEREF _Toc481484506 \h </w:instrText>
            </w:r>
            <w:r w:rsidR="007513A0">
              <w:rPr>
                <w:noProof/>
                <w:webHidden/>
              </w:rPr>
            </w:r>
            <w:r w:rsidR="007513A0">
              <w:rPr>
                <w:noProof/>
                <w:webHidden/>
              </w:rPr>
              <w:fldChar w:fldCharType="separate"/>
            </w:r>
            <w:r w:rsidR="007513A0">
              <w:rPr>
                <w:noProof/>
                <w:webHidden/>
              </w:rPr>
              <w:t>18</w:t>
            </w:r>
            <w:r w:rsidR="007513A0">
              <w:rPr>
                <w:noProof/>
                <w:webHidden/>
              </w:rPr>
              <w:fldChar w:fldCharType="end"/>
            </w:r>
          </w:hyperlink>
        </w:p>
        <w:p w14:paraId="364D61AB" w14:textId="6C9E4DE7" w:rsidR="007513A0" w:rsidRDefault="00692309">
          <w:pPr>
            <w:pStyle w:val="TOC1"/>
            <w:tabs>
              <w:tab w:val="right" w:leader="dot" w:pos="9016"/>
            </w:tabs>
            <w:rPr>
              <w:rFonts w:eastAsiaTheme="minorEastAsia"/>
              <w:noProof/>
            </w:rPr>
          </w:pPr>
          <w:hyperlink w:anchor="_Toc481484507" w:history="1">
            <w:r w:rsidR="007513A0" w:rsidRPr="00A1637B">
              <w:rPr>
                <w:rStyle w:val="Hyperlink"/>
                <w:noProof/>
                <w:lang w:val="en-NZ"/>
              </w:rPr>
              <w:t>4 Prevalence of renal replacement therapy</w:t>
            </w:r>
            <w:r w:rsidR="007513A0">
              <w:rPr>
                <w:noProof/>
                <w:webHidden/>
              </w:rPr>
              <w:tab/>
            </w:r>
            <w:r w:rsidR="007513A0">
              <w:rPr>
                <w:noProof/>
                <w:webHidden/>
              </w:rPr>
              <w:fldChar w:fldCharType="begin"/>
            </w:r>
            <w:r w:rsidR="007513A0">
              <w:rPr>
                <w:noProof/>
                <w:webHidden/>
              </w:rPr>
              <w:instrText xml:space="preserve"> PAGEREF _Toc481484507 \h </w:instrText>
            </w:r>
            <w:r w:rsidR="007513A0">
              <w:rPr>
                <w:noProof/>
                <w:webHidden/>
              </w:rPr>
            </w:r>
            <w:r w:rsidR="007513A0">
              <w:rPr>
                <w:noProof/>
                <w:webHidden/>
              </w:rPr>
              <w:fldChar w:fldCharType="separate"/>
            </w:r>
            <w:r w:rsidR="007513A0">
              <w:rPr>
                <w:noProof/>
                <w:webHidden/>
              </w:rPr>
              <w:t>19</w:t>
            </w:r>
            <w:r w:rsidR="007513A0">
              <w:rPr>
                <w:noProof/>
                <w:webHidden/>
              </w:rPr>
              <w:fldChar w:fldCharType="end"/>
            </w:r>
          </w:hyperlink>
        </w:p>
        <w:p w14:paraId="51A8ADD1" w14:textId="188ABC07" w:rsidR="007513A0" w:rsidRDefault="00692309">
          <w:pPr>
            <w:pStyle w:val="TOC2"/>
            <w:tabs>
              <w:tab w:val="right" w:leader="dot" w:pos="9016"/>
            </w:tabs>
            <w:rPr>
              <w:rFonts w:eastAsiaTheme="minorEastAsia"/>
              <w:noProof/>
            </w:rPr>
          </w:pPr>
          <w:hyperlink w:anchor="_Toc481484508" w:history="1">
            <w:r w:rsidR="007513A0" w:rsidRPr="00A1637B">
              <w:rPr>
                <w:rStyle w:val="Hyperlink"/>
                <w:noProof/>
                <w:lang w:val="en-NZ"/>
              </w:rPr>
              <w:t>Modality</w:t>
            </w:r>
            <w:r w:rsidR="007513A0">
              <w:rPr>
                <w:noProof/>
                <w:webHidden/>
              </w:rPr>
              <w:tab/>
            </w:r>
            <w:r w:rsidR="007513A0">
              <w:rPr>
                <w:noProof/>
                <w:webHidden/>
              </w:rPr>
              <w:fldChar w:fldCharType="begin"/>
            </w:r>
            <w:r w:rsidR="007513A0">
              <w:rPr>
                <w:noProof/>
                <w:webHidden/>
              </w:rPr>
              <w:instrText xml:space="preserve"> PAGEREF _Toc481484508 \h </w:instrText>
            </w:r>
            <w:r w:rsidR="007513A0">
              <w:rPr>
                <w:noProof/>
                <w:webHidden/>
              </w:rPr>
            </w:r>
            <w:r w:rsidR="007513A0">
              <w:rPr>
                <w:noProof/>
                <w:webHidden/>
              </w:rPr>
              <w:fldChar w:fldCharType="separate"/>
            </w:r>
            <w:r w:rsidR="007513A0">
              <w:rPr>
                <w:noProof/>
                <w:webHidden/>
              </w:rPr>
              <w:t>20</w:t>
            </w:r>
            <w:r w:rsidR="007513A0">
              <w:rPr>
                <w:noProof/>
                <w:webHidden/>
              </w:rPr>
              <w:fldChar w:fldCharType="end"/>
            </w:r>
          </w:hyperlink>
        </w:p>
        <w:p w14:paraId="4F211CD1" w14:textId="5AC23840" w:rsidR="007513A0" w:rsidRDefault="00692309">
          <w:pPr>
            <w:pStyle w:val="TOC2"/>
            <w:tabs>
              <w:tab w:val="right" w:leader="dot" w:pos="9016"/>
            </w:tabs>
            <w:rPr>
              <w:rFonts w:eastAsiaTheme="minorEastAsia"/>
              <w:noProof/>
            </w:rPr>
          </w:pPr>
          <w:hyperlink w:anchor="_Toc481484509" w:history="1">
            <w:r w:rsidR="007513A0" w:rsidRPr="00A1637B">
              <w:rPr>
                <w:rStyle w:val="Hyperlink"/>
                <w:noProof/>
                <w:lang w:val="en-NZ"/>
              </w:rPr>
              <w:t>Diabetes</w:t>
            </w:r>
            <w:r w:rsidR="007513A0">
              <w:rPr>
                <w:noProof/>
                <w:webHidden/>
              </w:rPr>
              <w:tab/>
            </w:r>
            <w:r w:rsidR="007513A0">
              <w:rPr>
                <w:noProof/>
                <w:webHidden/>
              </w:rPr>
              <w:fldChar w:fldCharType="begin"/>
            </w:r>
            <w:r w:rsidR="007513A0">
              <w:rPr>
                <w:noProof/>
                <w:webHidden/>
              </w:rPr>
              <w:instrText xml:space="preserve"> PAGEREF _Toc481484509 \h </w:instrText>
            </w:r>
            <w:r w:rsidR="007513A0">
              <w:rPr>
                <w:noProof/>
                <w:webHidden/>
              </w:rPr>
            </w:r>
            <w:r w:rsidR="007513A0">
              <w:rPr>
                <w:noProof/>
                <w:webHidden/>
              </w:rPr>
              <w:fldChar w:fldCharType="separate"/>
            </w:r>
            <w:r w:rsidR="007513A0">
              <w:rPr>
                <w:noProof/>
                <w:webHidden/>
              </w:rPr>
              <w:t>22</w:t>
            </w:r>
            <w:r w:rsidR="007513A0">
              <w:rPr>
                <w:noProof/>
                <w:webHidden/>
              </w:rPr>
              <w:fldChar w:fldCharType="end"/>
            </w:r>
          </w:hyperlink>
        </w:p>
        <w:p w14:paraId="445B5B5D" w14:textId="47D7D126" w:rsidR="007513A0" w:rsidRDefault="00692309">
          <w:pPr>
            <w:pStyle w:val="TOC1"/>
            <w:tabs>
              <w:tab w:val="right" w:leader="dot" w:pos="9016"/>
            </w:tabs>
            <w:rPr>
              <w:rFonts w:eastAsiaTheme="minorEastAsia"/>
              <w:noProof/>
            </w:rPr>
          </w:pPr>
          <w:hyperlink w:anchor="_Toc481484510" w:history="1">
            <w:r w:rsidR="007513A0" w:rsidRPr="00A1637B">
              <w:rPr>
                <w:rStyle w:val="Hyperlink"/>
                <w:noProof/>
                <w:lang w:val="en-NZ"/>
              </w:rPr>
              <w:t>5 Late specialist assessment</w:t>
            </w:r>
            <w:r w:rsidR="007513A0">
              <w:rPr>
                <w:noProof/>
                <w:webHidden/>
              </w:rPr>
              <w:tab/>
            </w:r>
            <w:r w:rsidR="007513A0">
              <w:rPr>
                <w:noProof/>
                <w:webHidden/>
              </w:rPr>
              <w:fldChar w:fldCharType="begin"/>
            </w:r>
            <w:r w:rsidR="007513A0">
              <w:rPr>
                <w:noProof/>
                <w:webHidden/>
              </w:rPr>
              <w:instrText xml:space="preserve"> PAGEREF _Toc481484510 \h </w:instrText>
            </w:r>
            <w:r w:rsidR="007513A0">
              <w:rPr>
                <w:noProof/>
                <w:webHidden/>
              </w:rPr>
            </w:r>
            <w:r w:rsidR="007513A0">
              <w:rPr>
                <w:noProof/>
                <w:webHidden/>
              </w:rPr>
              <w:fldChar w:fldCharType="separate"/>
            </w:r>
            <w:r w:rsidR="007513A0">
              <w:rPr>
                <w:noProof/>
                <w:webHidden/>
              </w:rPr>
              <w:t>23</w:t>
            </w:r>
            <w:r w:rsidR="007513A0">
              <w:rPr>
                <w:noProof/>
                <w:webHidden/>
              </w:rPr>
              <w:fldChar w:fldCharType="end"/>
            </w:r>
          </w:hyperlink>
        </w:p>
        <w:p w14:paraId="7FCCC5AA" w14:textId="53598966" w:rsidR="007513A0" w:rsidRDefault="00692309">
          <w:pPr>
            <w:pStyle w:val="TOC1"/>
            <w:tabs>
              <w:tab w:val="right" w:leader="dot" w:pos="9016"/>
            </w:tabs>
            <w:rPr>
              <w:rFonts w:eastAsiaTheme="minorEastAsia"/>
              <w:noProof/>
            </w:rPr>
          </w:pPr>
          <w:hyperlink w:anchor="_Toc481484511" w:history="1">
            <w:r w:rsidR="007513A0" w:rsidRPr="00A1637B">
              <w:rPr>
                <w:rStyle w:val="Hyperlink"/>
                <w:noProof/>
                <w:lang w:val="en-NZ"/>
              </w:rPr>
              <w:t>6 Transplantation</w:t>
            </w:r>
            <w:r w:rsidR="007513A0">
              <w:rPr>
                <w:noProof/>
                <w:webHidden/>
              </w:rPr>
              <w:tab/>
            </w:r>
            <w:r w:rsidR="007513A0">
              <w:rPr>
                <w:noProof/>
                <w:webHidden/>
              </w:rPr>
              <w:fldChar w:fldCharType="begin"/>
            </w:r>
            <w:r w:rsidR="007513A0">
              <w:rPr>
                <w:noProof/>
                <w:webHidden/>
              </w:rPr>
              <w:instrText xml:space="preserve"> PAGEREF _Toc481484511 \h </w:instrText>
            </w:r>
            <w:r w:rsidR="007513A0">
              <w:rPr>
                <w:noProof/>
                <w:webHidden/>
              </w:rPr>
            </w:r>
            <w:r w:rsidR="007513A0">
              <w:rPr>
                <w:noProof/>
                <w:webHidden/>
              </w:rPr>
              <w:fldChar w:fldCharType="separate"/>
            </w:r>
            <w:r w:rsidR="007513A0">
              <w:rPr>
                <w:noProof/>
                <w:webHidden/>
              </w:rPr>
              <w:t>24</w:t>
            </w:r>
            <w:r w:rsidR="007513A0">
              <w:rPr>
                <w:noProof/>
                <w:webHidden/>
              </w:rPr>
              <w:fldChar w:fldCharType="end"/>
            </w:r>
          </w:hyperlink>
        </w:p>
        <w:p w14:paraId="6DC80484" w14:textId="5F65F046" w:rsidR="007513A0" w:rsidRDefault="00692309">
          <w:pPr>
            <w:pStyle w:val="TOC2"/>
            <w:tabs>
              <w:tab w:val="right" w:leader="dot" w:pos="9016"/>
            </w:tabs>
            <w:rPr>
              <w:rFonts w:eastAsiaTheme="minorEastAsia"/>
              <w:noProof/>
            </w:rPr>
          </w:pPr>
          <w:hyperlink w:anchor="_Toc481484512" w:history="1">
            <w:r w:rsidR="007513A0" w:rsidRPr="00A1637B">
              <w:rPr>
                <w:rStyle w:val="Hyperlink"/>
                <w:noProof/>
                <w:lang w:val="en-NZ"/>
              </w:rPr>
              <w:t>Multi-organ transplantation</w:t>
            </w:r>
            <w:r w:rsidR="007513A0">
              <w:rPr>
                <w:noProof/>
                <w:webHidden/>
              </w:rPr>
              <w:tab/>
            </w:r>
            <w:r w:rsidR="007513A0">
              <w:rPr>
                <w:noProof/>
                <w:webHidden/>
              </w:rPr>
              <w:fldChar w:fldCharType="begin"/>
            </w:r>
            <w:r w:rsidR="007513A0">
              <w:rPr>
                <w:noProof/>
                <w:webHidden/>
              </w:rPr>
              <w:instrText xml:space="preserve"> PAGEREF _Toc481484512 \h </w:instrText>
            </w:r>
            <w:r w:rsidR="007513A0">
              <w:rPr>
                <w:noProof/>
                <w:webHidden/>
              </w:rPr>
            </w:r>
            <w:r w:rsidR="007513A0">
              <w:rPr>
                <w:noProof/>
                <w:webHidden/>
              </w:rPr>
              <w:fldChar w:fldCharType="separate"/>
            </w:r>
            <w:r w:rsidR="007513A0">
              <w:rPr>
                <w:noProof/>
                <w:webHidden/>
              </w:rPr>
              <w:t>24</w:t>
            </w:r>
            <w:r w:rsidR="007513A0">
              <w:rPr>
                <w:noProof/>
                <w:webHidden/>
              </w:rPr>
              <w:fldChar w:fldCharType="end"/>
            </w:r>
          </w:hyperlink>
        </w:p>
        <w:p w14:paraId="2D621C3D" w14:textId="7FC28DFB" w:rsidR="007513A0" w:rsidRDefault="00692309">
          <w:pPr>
            <w:pStyle w:val="TOC2"/>
            <w:tabs>
              <w:tab w:val="right" w:leader="dot" w:pos="9016"/>
            </w:tabs>
            <w:rPr>
              <w:rFonts w:eastAsiaTheme="minorEastAsia"/>
              <w:noProof/>
            </w:rPr>
          </w:pPr>
          <w:hyperlink w:anchor="_Toc481484513" w:history="1">
            <w:r w:rsidR="007513A0" w:rsidRPr="00A1637B">
              <w:rPr>
                <w:rStyle w:val="Hyperlink"/>
                <w:noProof/>
                <w:lang w:val="en-NZ"/>
              </w:rPr>
              <w:t>Kidney transplant exchange program</w:t>
            </w:r>
            <w:r w:rsidR="007513A0">
              <w:rPr>
                <w:noProof/>
                <w:webHidden/>
              </w:rPr>
              <w:tab/>
            </w:r>
            <w:r w:rsidR="007513A0">
              <w:rPr>
                <w:noProof/>
                <w:webHidden/>
              </w:rPr>
              <w:fldChar w:fldCharType="begin"/>
            </w:r>
            <w:r w:rsidR="007513A0">
              <w:rPr>
                <w:noProof/>
                <w:webHidden/>
              </w:rPr>
              <w:instrText xml:space="preserve"> PAGEREF _Toc481484513 \h </w:instrText>
            </w:r>
            <w:r w:rsidR="007513A0">
              <w:rPr>
                <w:noProof/>
                <w:webHidden/>
              </w:rPr>
            </w:r>
            <w:r w:rsidR="007513A0">
              <w:rPr>
                <w:noProof/>
                <w:webHidden/>
              </w:rPr>
              <w:fldChar w:fldCharType="separate"/>
            </w:r>
            <w:r w:rsidR="007513A0">
              <w:rPr>
                <w:noProof/>
                <w:webHidden/>
              </w:rPr>
              <w:t>24</w:t>
            </w:r>
            <w:r w:rsidR="007513A0">
              <w:rPr>
                <w:noProof/>
                <w:webHidden/>
              </w:rPr>
              <w:fldChar w:fldCharType="end"/>
            </w:r>
          </w:hyperlink>
        </w:p>
        <w:p w14:paraId="27E2135F" w14:textId="0C646A47" w:rsidR="007513A0" w:rsidRDefault="00692309">
          <w:pPr>
            <w:pStyle w:val="TOC2"/>
            <w:tabs>
              <w:tab w:val="right" w:leader="dot" w:pos="9016"/>
            </w:tabs>
            <w:rPr>
              <w:rFonts w:eastAsiaTheme="minorEastAsia"/>
              <w:noProof/>
            </w:rPr>
          </w:pPr>
          <w:hyperlink w:anchor="_Toc481484514" w:history="1">
            <w:r w:rsidR="007513A0" w:rsidRPr="00A1637B">
              <w:rPr>
                <w:rStyle w:val="Hyperlink"/>
                <w:noProof/>
                <w:lang w:val="en-NZ"/>
              </w:rPr>
              <w:t>ABO incompatible transplantation</w:t>
            </w:r>
            <w:r w:rsidR="007513A0">
              <w:rPr>
                <w:noProof/>
                <w:webHidden/>
              </w:rPr>
              <w:tab/>
            </w:r>
            <w:r w:rsidR="007513A0">
              <w:rPr>
                <w:noProof/>
                <w:webHidden/>
              </w:rPr>
              <w:fldChar w:fldCharType="begin"/>
            </w:r>
            <w:r w:rsidR="007513A0">
              <w:rPr>
                <w:noProof/>
                <w:webHidden/>
              </w:rPr>
              <w:instrText xml:space="preserve"> PAGEREF _Toc481484514 \h </w:instrText>
            </w:r>
            <w:r w:rsidR="007513A0">
              <w:rPr>
                <w:noProof/>
                <w:webHidden/>
              </w:rPr>
            </w:r>
            <w:r w:rsidR="007513A0">
              <w:rPr>
                <w:noProof/>
                <w:webHidden/>
              </w:rPr>
              <w:fldChar w:fldCharType="separate"/>
            </w:r>
            <w:r w:rsidR="007513A0">
              <w:rPr>
                <w:noProof/>
                <w:webHidden/>
              </w:rPr>
              <w:t>24</w:t>
            </w:r>
            <w:r w:rsidR="007513A0">
              <w:rPr>
                <w:noProof/>
                <w:webHidden/>
              </w:rPr>
              <w:fldChar w:fldCharType="end"/>
            </w:r>
          </w:hyperlink>
        </w:p>
        <w:p w14:paraId="270DFABB" w14:textId="414D3957" w:rsidR="007513A0" w:rsidRDefault="00692309">
          <w:pPr>
            <w:pStyle w:val="TOC2"/>
            <w:tabs>
              <w:tab w:val="right" w:leader="dot" w:pos="9016"/>
            </w:tabs>
            <w:rPr>
              <w:rFonts w:eastAsiaTheme="minorEastAsia"/>
              <w:noProof/>
            </w:rPr>
          </w:pPr>
          <w:hyperlink w:anchor="_Toc481484515" w:history="1">
            <w:r w:rsidR="007513A0" w:rsidRPr="00A1637B">
              <w:rPr>
                <w:rStyle w:val="Hyperlink"/>
                <w:noProof/>
                <w:lang w:val="en-NZ"/>
              </w:rPr>
              <w:t>Transplantation rates by District Health Board</w:t>
            </w:r>
            <w:r w:rsidR="007513A0">
              <w:rPr>
                <w:noProof/>
                <w:webHidden/>
              </w:rPr>
              <w:tab/>
            </w:r>
            <w:r w:rsidR="007513A0">
              <w:rPr>
                <w:noProof/>
                <w:webHidden/>
              </w:rPr>
              <w:fldChar w:fldCharType="begin"/>
            </w:r>
            <w:r w:rsidR="007513A0">
              <w:rPr>
                <w:noProof/>
                <w:webHidden/>
              </w:rPr>
              <w:instrText xml:space="preserve"> PAGEREF _Toc481484515 \h </w:instrText>
            </w:r>
            <w:r w:rsidR="007513A0">
              <w:rPr>
                <w:noProof/>
                <w:webHidden/>
              </w:rPr>
            </w:r>
            <w:r w:rsidR="007513A0">
              <w:rPr>
                <w:noProof/>
                <w:webHidden/>
              </w:rPr>
              <w:fldChar w:fldCharType="separate"/>
            </w:r>
            <w:r w:rsidR="007513A0">
              <w:rPr>
                <w:noProof/>
                <w:webHidden/>
              </w:rPr>
              <w:t>25</w:t>
            </w:r>
            <w:r w:rsidR="007513A0">
              <w:rPr>
                <w:noProof/>
                <w:webHidden/>
              </w:rPr>
              <w:fldChar w:fldCharType="end"/>
            </w:r>
          </w:hyperlink>
        </w:p>
        <w:p w14:paraId="5E589BE4" w14:textId="1F9A5CB9" w:rsidR="007513A0" w:rsidRDefault="00692309">
          <w:pPr>
            <w:pStyle w:val="TOC1"/>
            <w:tabs>
              <w:tab w:val="right" w:leader="dot" w:pos="9016"/>
            </w:tabs>
            <w:rPr>
              <w:rFonts w:eastAsiaTheme="minorEastAsia"/>
              <w:noProof/>
            </w:rPr>
          </w:pPr>
          <w:hyperlink w:anchor="_Toc481484516" w:history="1">
            <w:r w:rsidR="007513A0" w:rsidRPr="00A1637B">
              <w:rPr>
                <w:rStyle w:val="Hyperlink"/>
                <w:noProof/>
                <w:lang w:val="en-NZ"/>
              </w:rPr>
              <w:t>7 Peritoneal dialysis</w:t>
            </w:r>
            <w:r w:rsidR="007513A0">
              <w:rPr>
                <w:noProof/>
                <w:webHidden/>
              </w:rPr>
              <w:tab/>
            </w:r>
            <w:r w:rsidR="007513A0">
              <w:rPr>
                <w:noProof/>
                <w:webHidden/>
              </w:rPr>
              <w:fldChar w:fldCharType="begin"/>
            </w:r>
            <w:r w:rsidR="007513A0">
              <w:rPr>
                <w:noProof/>
                <w:webHidden/>
              </w:rPr>
              <w:instrText xml:space="preserve"> PAGEREF _Toc481484516 \h </w:instrText>
            </w:r>
            <w:r w:rsidR="007513A0">
              <w:rPr>
                <w:noProof/>
                <w:webHidden/>
              </w:rPr>
            </w:r>
            <w:r w:rsidR="007513A0">
              <w:rPr>
                <w:noProof/>
                <w:webHidden/>
              </w:rPr>
              <w:fldChar w:fldCharType="separate"/>
            </w:r>
            <w:r w:rsidR="007513A0">
              <w:rPr>
                <w:noProof/>
                <w:webHidden/>
              </w:rPr>
              <w:t>27</w:t>
            </w:r>
            <w:r w:rsidR="007513A0">
              <w:rPr>
                <w:noProof/>
                <w:webHidden/>
              </w:rPr>
              <w:fldChar w:fldCharType="end"/>
            </w:r>
          </w:hyperlink>
        </w:p>
        <w:p w14:paraId="0861705E" w14:textId="075E068C" w:rsidR="007513A0" w:rsidRDefault="00692309">
          <w:pPr>
            <w:pStyle w:val="TOC2"/>
            <w:tabs>
              <w:tab w:val="right" w:leader="dot" w:pos="9016"/>
            </w:tabs>
            <w:rPr>
              <w:rFonts w:eastAsiaTheme="minorEastAsia"/>
              <w:noProof/>
            </w:rPr>
          </w:pPr>
          <w:hyperlink w:anchor="_Toc481484517" w:history="1">
            <w:r w:rsidR="007513A0" w:rsidRPr="00A1637B">
              <w:rPr>
                <w:rStyle w:val="Hyperlink"/>
                <w:noProof/>
                <w:lang w:val="en-NZ"/>
              </w:rPr>
              <w:t>Delay in starting peritoneal dialysis</w:t>
            </w:r>
            <w:r w:rsidR="007513A0">
              <w:rPr>
                <w:noProof/>
                <w:webHidden/>
              </w:rPr>
              <w:tab/>
            </w:r>
            <w:r w:rsidR="007513A0">
              <w:rPr>
                <w:noProof/>
                <w:webHidden/>
              </w:rPr>
              <w:fldChar w:fldCharType="begin"/>
            </w:r>
            <w:r w:rsidR="007513A0">
              <w:rPr>
                <w:noProof/>
                <w:webHidden/>
              </w:rPr>
              <w:instrText xml:space="preserve"> PAGEREF _Toc481484517 \h </w:instrText>
            </w:r>
            <w:r w:rsidR="007513A0">
              <w:rPr>
                <w:noProof/>
                <w:webHidden/>
              </w:rPr>
            </w:r>
            <w:r w:rsidR="007513A0">
              <w:rPr>
                <w:noProof/>
                <w:webHidden/>
              </w:rPr>
              <w:fldChar w:fldCharType="separate"/>
            </w:r>
            <w:r w:rsidR="007513A0">
              <w:rPr>
                <w:noProof/>
                <w:webHidden/>
              </w:rPr>
              <w:t>27</w:t>
            </w:r>
            <w:r w:rsidR="007513A0">
              <w:rPr>
                <w:noProof/>
                <w:webHidden/>
              </w:rPr>
              <w:fldChar w:fldCharType="end"/>
            </w:r>
          </w:hyperlink>
        </w:p>
        <w:p w14:paraId="1D208743" w14:textId="7E40EB24" w:rsidR="007513A0" w:rsidRDefault="00692309">
          <w:pPr>
            <w:pStyle w:val="TOC2"/>
            <w:tabs>
              <w:tab w:val="right" w:leader="dot" w:pos="9016"/>
            </w:tabs>
            <w:rPr>
              <w:rFonts w:eastAsiaTheme="minorEastAsia"/>
              <w:noProof/>
            </w:rPr>
          </w:pPr>
          <w:hyperlink w:anchor="_Toc481484518" w:history="1">
            <w:r w:rsidR="007513A0" w:rsidRPr="00A1637B">
              <w:rPr>
                <w:rStyle w:val="Hyperlink"/>
                <w:noProof/>
                <w:lang w:val="en-NZ"/>
              </w:rPr>
              <w:t>Peritoneal dialysis peritonitis rates</w:t>
            </w:r>
            <w:r w:rsidR="007513A0">
              <w:rPr>
                <w:noProof/>
                <w:webHidden/>
              </w:rPr>
              <w:tab/>
            </w:r>
            <w:r w:rsidR="007513A0">
              <w:rPr>
                <w:noProof/>
                <w:webHidden/>
              </w:rPr>
              <w:fldChar w:fldCharType="begin"/>
            </w:r>
            <w:r w:rsidR="007513A0">
              <w:rPr>
                <w:noProof/>
                <w:webHidden/>
              </w:rPr>
              <w:instrText xml:space="preserve"> PAGEREF _Toc481484518 \h </w:instrText>
            </w:r>
            <w:r w:rsidR="007513A0">
              <w:rPr>
                <w:noProof/>
                <w:webHidden/>
              </w:rPr>
            </w:r>
            <w:r w:rsidR="007513A0">
              <w:rPr>
                <w:noProof/>
                <w:webHidden/>
              </w:rPr>
              <w:fldChar w:fldCharType="separate"/>
            </w:r>
            <w:r w:rsidR="007513A0">
              <w:rPr>
                <w:noProof/>
                <w:webHidden/>
              </w:rPr>
              <w:t>28</w:t>
            </w:r>
            <w:r w:rsidR="007513A0">
              <w:rPr>
                <w:noProof/>
                <w:webHidden/>
              </w:rPr>
              <w:fldChar w:fldCharType="end"/>
            </w:r>
          </w:hyperlink>
        </w:p>
        <w:p w14:paraId="03F1E943" w14:textId="7E1CC7AA" w:rsidR="007513A0" w:rsidRDefault="00692309">
          <w:pPr>
            <w:pStyle w:val="TOC1"/>
            <w:tabs>
              <w:tab w:val="right" w:leader="dot" w:pos="9016"/>
            </w:tabs>
            <w:rPr>
              <w:rFonts w:eastAsiaTheme="minorEastAsia"/>
              <w:noProof/>
            </w:rPr>
          </w:pPr>
          <w:hyperlink w:anchor="_Toc481484519" w:history="1">
            <w:r w:rsidR="007513A0" w:rsidRPr="00A1637B">
              <w:rPr>
                <w:rStyle w:val="Hyperlink"/>
                <w:noProof/>
                <w:lang w:val="en-NZ"/>
              </w:rPr>
              <w:t>8 Vascular access for haemodialysis</w:t>
            </w:r>
            <w:r w:rsidR="007513A0">
              <w:rPr>
                <w:noProof/>
                <w:webHidden/>
              </w:rPr>
              <w:tab/>
            </w:r>
            <w:r w:rsidR="007513A0">
              <w:rPr>
                <w:noProof/>
                <w:webHidden/>
              </w:rPr>
              <w:fldChar w:fldCharType="begin"/>
            </w:r>
            <w:r w:rsidR="007513A0">
              <w:rPr>
                <w:noProof/>
                <w:webHidden/>
              </w:rPr>
              <w:instrText xml:space="preserve"> PAGEREF _Toc481484519 \h </w:instrText>
            </w:r>
            <w:r w:rsidR="007513A0">
              <w:rPr>
                <w:noProof/>
                <w:webHidden/>
              </w:rPr>
            </w:r>
            <w:r w:rsidR="007513A0">
              <w:rPr>
                <w:noProof/>
                <w:webHidden/>
              </w:rPr>
              <w:fldChar w:fldCharType="separate"/>
            </w:r>
            <w:r w:rsidR="007513A0">
              <w:rPr>
                <w:noProof/>
                <w:webHidden/>
              </w:rPr>
              <w:t>29</w:t>
            </w:r>
            <w:r w:rsidR="007513A0">
              <w:rPr>
                <w:noProof/>
                <w:webHidden/>
              </w:rPr>
              <w:fldChar w:fldCharType="end"/>
            </w:r>
          </w:hyperlink>
        </w:p>
        <w:p w14:paraId="728E7399" w14:textId="455C9F9E" w:rsidR="007513A0" w:rsidRDefault="00692309">
          <w:pPr>
            <w:pStyle w:val="TOC2"/>
            <w:tabs>
              <w:tab w:val="right" w:leader="dot" w:pos="9016"/>
            </w:tabs>
            <w:rPr>
              <w:rFonts w:eastAsiaTheme="minorEastAsia"/>
              <w:noProof/>
            </w:rPr>
          </w:pPr>
          <w:hyperlink w:anchor="_Toc481484520" w:history="1">
            <w:r w:rsidR="007513A0" w:rsidRPr="00A1637B">
              <w:rPr>
                <w:rStyle w:val="Hyperlink"/>
                <w:noProof/>
                <w:lang w:val="en-NZ"/>
              </w:rPr>
              <w:t>Prevalent haemodialysis vascular access</w:t>
            </w:r>
            <w:r w:rsidR="007513A0">
              <w:rPr>
                <w:noProof/>
                <w:webHidden/>
              </w:rPr>
              <w:tab/>
            </w:r>
            <w:r w:rsidR="007513A0">
              <w:rPr>
                <w:noProof/>
                <w:webHidden/>
              </w:rPr>
              <w:fldChar w:fldCharType="begin"/>
            </w:r>
            <w:r w:rsidR="007513A0">
              <w:rPr>
                <w:noProof/>
                <w:webHidden/>
              </w:rPr>
              <w:instrText xml:space="preserve"> PAGEREF _Toc481484520 \h </w:instrText>
            </w:r>
            <w:r w:rsidR="007513A0">
              <w:rPr>
                <w:noProof/>
                <w:webHidden/>
              </w:rPr>
            </w:r>
            <w:r w:rsidR="007513A0">
              <w:rPr>
                <w:noProof/>
                <w:webHidden/>
              </w:rPr>
              <w:fldChar w:fldCharType="separate"/>
            </w:r>
            <w:r w:rsidR="007513A0">
              <w:rPr>
                <w:noProof/>
                <w:webHidden/>
              </w:rPr>
              <w:t>29</w:t>
            </w:r>
            <w:r w:rsidR="007513A0">
              <w:rPr>
                <w:noProof/>
                <w:webHidden/>
              </w:rPr>
              <w:fldChar w:fldCharType="end"/>
            </w:r>
          </w:hyperlink>
        </w:p>
        <w:p w14:paraId="5DF5A0A1" w14:textId="6D20E36C" w:rsidR="007513A0" w:rsidRDefault="00692309">
          <w:pPr>
            <w:pStyle w:val="TOC2"/>
            <w:tabs>
              <w:tab w:val="right" w:leader="dot" w:pos="9016"/>
            </w:tabs>
            <w:rPr>
              <w:rFonts w:eastAsiaTheme="minorEastAsia"/>
              <w:noProof/>
            </w:rPr>
          </w:pPr>
          <w:hyperlink w:anchor="_Toc481484521" w:history="1">
            <w:r w:rsidR="007513A0" w:rsidRPr="00A1637B">
              <w:rPr>
                <w:rStyle w:val="Hyperlink"/>
                <w:noProof/>
                <w:lang w:val="en-NZ"/>
              </w:rPr>
              <w:t>Incident vascular access (all patients starting dialysis)</w:t>
            </w:r>
            <w:r w:rsidR="007513A0">
              <w:rPr>
                <w:noProof/>
                <w:webHidden/>
              </w:rPr>
              <w:tab/>
            </w:r>
            <w:r w:rsidR="007513A0">
              <w:rPr>
                <w:noProof/>
                <w:webHidden/>
              </w:rPr>
              <w:fldChar w:fldCharType="begin"/>
            </w:r>
            <w:r w:rsidR="007513A0">
              <w:rPr>
                <w:noProof/>
                <w:webHidden/>
              </w:rPr>
              <w:instrText xml:space="preserve"> PAGEREF _Toc481484521 \h </w:instrText>
            </w:r>
            <w:r w:rsidR="007513A0">
              <w:rPr>
                <w:noProof/>
                <w:webHidden/>
              </w:rPr>
            </w:r>
            <w:r w:rsidR="007513A0">
              <w:rPr>
                <w:noProof/>
                <w:webHidden/>
              </w:rPr>
              <w:fldChar w:fldCharType="separate"/>
            </w:r>
            <w:r w:rsidR="007513A0">
              <w:rPr>
                <w:noProof/>
                <w:webHidden/>
              </w:rPr>
              <w:t>30</w:t>
            </w:r>
            <w:r w:rsidR="007513A0">
              <w:rPr>
                <w:noProof/>
                <w:webHidden/>
              </w:rPr>
              <w:fldChar w:fldCharType="end"/>
            </w:r>
          </w:hyperlink>
        </w:p>
        <w:p w14:paraId="332017A2" w14:textId="47E6EE22" w:rsidR="007513A0" w:rsidRDefault="00692309">
          <w:pPr>
            <w:pStyle w:val="TOC2"/>
            <w:tabs>
              <w:tab w:val="right" w:leader="dot" w:pos="9016"/>
            </w:tabs>
            <w:rPr>
              <w:rFonts w:eastAsiaTheme="minorEastAsia"/>
              <w:noProof/>
            </w:rPr>
          </w:pPr>
          <w:hyperlink w:anchor="_Toc481484522" w:history="1">
            <w:r w:rsidR="007513A0" w:rsidRPr="00A1637B">
              <w:rPr>
                <w:rStyle w:val="Hyperlink"/>
                <w:noProof/>
                <w:lang w:val="en-NZ"/>
              </w:rPr>
              <w:t>Incident vascular access for haemodialysis (late referrals excluded)</w:t>
            </w:r>
            <w:r w:rsidR="007513A0">
              <w:rPr>
                <w:noProof/>
                <w:webHidden/>
              </w:rPr>
              <w:tab/>
            </w:r>
            <w:r w:rsidR="007513A0">
              <w:rPr>
                <w:noProof/>
                <w:webHidden/>
              </w:rPr>
              <w:fldChar w:fldCharType="begin"/>
            </w:r>
            <w:r w:rsidR="007513A0">
              <w:rPr>
                <w:noProof/>
                <w:webHidden/>
              </w:rPr>
              <w:instrText xml:space="preserve"> PAGEREF _Toc481484522 \h </w:instrText>
            </w:r>
            <w:r w:rsidR="007513A0">
              <w:rPr>
                <w:noProof/>
                <w:webHidden/>
              </w:rPr>
            </w:r>
            <w:r w:rsidR="007513A0">
              <w:rPr>
                <w:noProof/>
                <w:webHidden/>
              </w:rPr>
              <w:fldChar w:fldCharType="separate"/>
            </w:r>
            <w:r w:rsidR="007513A0">
              <w:rPr>
                <w:noProof/>
                <w:webHidden/>
              </w:rPr>
              <w:t>31</w:t>
            </w:r>
            <w:r w:rsidR="007513A0">
              <w:rPr>
                <w:noProof/>
                <w:webHidden/>
              </w:rPr>
              <w:fldChar w:fldCharType="end"/>
            </w:r>
          </w:hyperlink>
        </w:p>
        <w:p w14:paraId="71375ED7" w14:textId="5F79F89C" w:rsidR="007513A0" w:rsidRDefault="00692309">
          <w:pPr>
            <w:pStyle w:val="TOC2"/>
            <w:tabs>
              <w:tab w:val="right" w:leader="dot" w:pos="9016"/>
            </w:tabs>
            <w:rPr>
              <w:rFonts w:eastAsiaTheme="minorEastAsia"/>
              <w:noProof/>
            </w:rPr>
          </w:pPr>
          <w:hyperlink w:anchor="_Toc481484523" w:history="1">
            <w:r w:rsidR="007513A0" w:rsidRPr="00A1637B">
              <w:rPr>
                <w:rStyle w:val="Hyperlink"/>
                <w:noProof/>
                <w:lang w:val="en-NZ"/>
              </w:rPr>
              <w:t>Catheter-associated blood stream infections (CABSI)</w:t>
            </w:r>
            <w:r w:rsidR="007513A0">
              <w:rPr>
                <w:noProof/>
                <w:webHidden/>
              </w:rPr>
              <w:tab/>
            </w:r>
            <w:r w:rsidR="007513A0">
              <w:rPr>
                <w:noProof/>
                <w:webHidden/>
              </w:rPr>
              <w:fldChar w:fldCharType="begin"/>
            </w:r>
            <w:r w:rsidR="007513A0">
              <w:rPr>
                <w:noProof/>
                <w:webHidden/>
              </w:rPr>
              <w:instrText xml:space="preserve"> PAGEREF _Toc481484523 \h </w:instrText>
            </w:r>
            <w:r w:rsidR="007513A0">
              <w:rPr>
                <w:noProof/>
                <w:webHidden/>
              </w:rPr>
            </w:r>
            <w:r w:rsidR="007513A0">
              <w:rPr>
                <w:noProof/>
                <w:webHidden/>
              </w:rPr>
              <w:fldChar w:fldCharType="separate"/>
            </w:r>
            <w:r w:rsidR="007513A0">
              <w:rPr>
                <w:noProof/>
                <w:webHidden/>
              </w:rPr>
              <w:t>32</w:t>
            </w:r>
            <w:r w:rsidR="007513A0">
              <w:rPr>
                <w:noProof/>
                <w:webHidden/>
              </w:rPr>
              <w:fldChar w:fldCharType="end"/>
            </w:r>
          </w:hyperlink>
        </w:p>
        <w:p w14:paraId="743E58C3" w14:textId="2ACE4F3A" w:rsidR="007513A0" w:rsidRDefault="00692309">
          <w:pPr>
            <w:pStyle w:val="TOC2"/>
            <w:tabs>
              <w:tab w:val="right" w:leader="dot" w:pos="9016"/>
            </w:tabs>
            <w:rPr>
              <w:rFonts w:eastAsiaTheme="minorEastAsia"/>
              <w:noProof/>
            </w:rPr>
          </w:pPr>
          <w:hyperlink w:anchor="_Toc481484524" w:history="1">
            <w:r w:rsidR="007513A0" w:rsidRPr="00A1637B">
              <w:rPr>
                <w:rStyle w:val="Hyperlink"/>
                <w:noProof/>
                <w:lang w:val="en-NZ"/>
              </w:rPr>
              <w:t>Current dialysis vascular access practices</w:t>
            </w:r>
            <w:r w:rsidR="007513A0">
              <w:rPr>
                <w:noProof/>
                <w:webHidden/>
              </w:rPr>
              <w:tab/>
            </w:r>
            <w:r w:rsidR="007513A0">
              <w:rPr>
                <w:noProof/>
                <w:webHidden/>
              </w:rPr>
              <w:fldChar w:fldCharType="begin"/>
            </w:r>
            <w:r w:rsidR="007513A0">
              <w:rPr>
                <w:noProof/>
                <w:webHidden/>
              </w:rPr>
              <w:instrText xml:space="preserve"> PAGEREF _Toc481484524 \h </w:instrText>
            </w:r>
            <w:r w:rsidR="007513A0">
              <w:rPr>
                <w:noProof/>
                <w:webHidden/>
              </w:rPr>
            </w:r>
            <w:r w:rsidR="007513A0">
              <w:rPr>
                <w:noProof/>
                <w:webHidden/>
              </w:rPr>
              <w:fldChar w:fldCharType="separate"/>
            </w:r>
            <w:r w:rsidR="007513A0">
              <w:rPr>
                <w:noProof/>
                <w:webHidden/>
              </w:rPr>
              <w:t>33</w:t>
            </w:r>
            <w:r w:rsidR="007513A0">
              <w:rPr>
                <w:noProof/>
                <w:webHidden/>
              </w:rPr>
              <w:fldChar w:fldCharType="end"/>
            </w:r>
          </w:hyperlink>
        </w:p>
        <w:p w14:paraId="16E01805" w14:textId="3BBAFD87" w:rsidR="007513A0" w:rsidRDefault="00692309">
          <w:pPr>
            <w:pStyle w:val="TOC1"/>
            <w:tabs>
              <w:tab w:val="right" w:leader="dot" w:pos="9016"/>
            </w:tabs>
            <w:rPr>
              <w:rFonts w:eastAsiaTheme="minorEastAsia"/>
              <w:noProof/>
            </w:rPr>
          </w:pPr>
          <w:hyperlink w:anchor="_Toc481484525" w:history="1">
            <w:r w:rsidR="007513A0" w:rsidRPr="00A1637B">
              <w:rPr>
                <w:rStyle w:val="Hyperlink"/>
                <w:noProof/>
                <w:lang w:val="en-NZ"/>
              </w:rPr>
              <w:t>9 Haemodialysis adequacy, frequency, and treatment duration</w:t>
            </w:r>
            <w:r w:rsidR="007513A0">
              <w:rPr>
                <w:noProof/>
                <w:webHidden/>
              </w:rPr>
              <w:tab/>
            </w:r>
            <w:r w:rsidR="007513A0">
              <w:rPr>
                <w:noProof/>
                <w:webHidden/>
              </w:rPr>
              <w:fldChar w:fldCharType="begin"/>
            </w:r>
            <w:r w:rsidR="007513A0">
              <w:rPr>
                <w:noProof/>
                <w:webHidden/>
              </w:rPr>
              <w:instrText xml:space="preserve"> PAGEREF _Toc481484525 \h </w:instrText>
            </w:r>
            <w:r w:rsidR="007513A0">
              <w:rPr>
                <w:noProof/>
                <w:webHidden/>
              </w:rPr>
            </w:r>
            <w:r w:rsidR="007513A0">
              <w:rPr>
                <w:noProof/>
                <w:webHidden/>
              </w:rPr>
              <w:fldChar w:fldCharType="separate"/>
            </w:r>
            <w:r w:rsidR="007513A0">
              <w:rPr>
                <w:noProof/>
                <w:webHidden/>
              </w:rPr>
              <w:t>34</w:t>
            </w:r>
            <w:r w:rsidR="007513A0">
              <w:rPr>
                <w:noProof/>
                <w:webHidden/>
              </w:rPr>
              <w:fldChar w:fldCharType="end"/>
            </w:r>
          </w:hyperlink>
        </w:p>
        <w:p w14:paraId="2E062FF0" w14:textId="6DF724F9" w:rsidR="007513A0" w:rsidRDefault="00692309">
          <w:pPr>
            <w:pStyle w:val="TOC2"/>
            <w:tabs>
              <w:tab w:val="right" w:leader="dot" w:pos="9016"/>
            </w:tabs>
            <w:rPr>
              <w:rFonts w:eastAsiaTheme="minorEastAsia"/>
              <w:noProof/>
            </w:rPr>
          </w:pPr>
          <w:hyperlink w:anchor="_Toc481484526" w:history="1">
            <w:r w:rsidR="007513A0" w:rsidRPr="00A1637B">
              <w:rPr>
                <w:rStyle w:val="Hyperlink"/>
                <w:noProof/>
                <w:lang w:val="en-NZ"/>
              </w:rPr>
              <w:t>Duration of haemodialysis</w:t>
            </w:r>
            <w:r w:rsidR="007513A0">
              <w:rPr>
                <w:noProof/>
                <w:webHidden/>
              </w:rPr>
              <w:tab/>
            </w:r>
            <w:r w:rsidR="007513A0">
              <w:rPr>
                <w:noProof/>
                <w:webHidden/>
              </w:rPr>
              <w:fldChar w:fldCharType="begin"/>
            </w:r>
            <w:r w:rsidR="007513A0">
              <w:rPr>
                <w:noProof/>
                <w:webHidden/>
              </w:rPr>
              <w:instrText xml:space="preserve"> PAGEREF _Toc481484526 \h </w:instrText>
            </w:r>
            <w:r w:rsidR="007513A0">
              <w:rPr>
                <w:noProof/>
                <w:webHidden/>
              </w:rPr>
            </w:r>
            <w:r w:rsidR="007513A0">
              <w:rPr>
                <w:noProof/>
                <w:webHidden/>
              </w:rPr>
              <w:fldChar w:fldCharType="separate"/>
            </w:r>
            <w:r w:rsidR="007513A0">
              <w:rPr>
                <w:noProof/>
                <w:webHidden/>
              </w:rPr>
              <w:t>34</w:t>
            </w:r>
            <w:r w:rsidR="007513A0">
              <w:rPr>
                <w:noProof/>
                <w:webHidden/>
              </w:rPr>
              <w:fldChar w:fldCharType="end"/>
            </w:r>
          </w:hyperlink>
        </w:p>
        <w:p w14:paraId="3E69E5E6" w14:textId="6FAEEC47" w:rsidR="007513A0" w:rsidRDefault="00692309">
          <w:pPr>
            <w:pStyle w:val="TOC2"/>
            <w:tabs>
              <w:tab w:val="right" w:leader="dot" w:pos="9016"/>
            </w:tabs>
            <w:rPr>
              <w:rFonts w:eastAsiaTheme="minorEastAsia"/>
              <w:noProof/>
            </w:rPr>
          </w:pPr>
          <w:hyperlink w:anchor="_Toc481484527" w:history="1">
            <w:r w:rsidR="007513A0" w:rsidRPr="00A1637B">
              <w:rPr>
                <w:rStyle w:val="Hyperlink"/>
                <w:noProof/>
                <w:lang w:val="en-NZ"/>
              </w:rPr>
              <w:t>Frequency of haemodialysis</w:t>
            </w:r>
            <w:r w:rsidR="007513A0">
              <w:rPr>
                <w:noProof/>
                <w:webHidden/>
              </w:rPr>
              <w:tab/>
            </w:r>
            <w:r w:rsidR="007513A0">
              <w:rPr>
                <w:noProof/>
                <w:webHidden/>
              </w:rPr>
              <w:fldChar w:fldCharType="begin"/>
            </w:r>
            <w:r w:rsidR="007513A0">
              <w:rPr>
                <w:noProof/>
                <w:webHidden/>
              </w:rPr>
              <w:instrText xml:space="preserve"> PAGEREF _Toc481484527 \h </w:instrText>
            </w:r>
            <w:r w:rsidR="007513A0">
              <w:rPr>
                <w:noProof/>
                <w:webHidden/>
              </w:rPr>
            </w:r>
            <w:r w:rsidR="007513A0">
              <w:rPr>
                <w:noProof/>
                <w:webHidden/>
              </w:rPr>
              <w:fldChar w:fldCharType="separate"/>
            </w:r>
            <w:r w:rsidR="007513A0">
              <w:rPr>
                <w:noProof/>
                <w:webHidden/>
              </w:rPr>
              <w:t>35</w:t>
            </w:r>
            <w:r w:rsidR="007513A0">
              <w:rPr>
                <w:noProof/>
                <w:webHidden/>
              </w:rPr>
              <w:fldChar w:fldCharType="end"/>
            </w:r>
          </w:hyperlink>
        </w:p>
        <w:p w14:paraId="7FA58EFA" w14:textId="757744D5" w:rsidR="007513A0" w:rsidRDefault="00692309">
          <w:pPr>
            <w:pStyle w:val="TOC2"/>
            <w:tabs>
              <w:tab w:val="right" w:leader="dot" w:pos="9016"/>
            </w:tabs>
            <w:rPr>
              <w:rFonts w:eastAsiaTheme="minorEastAsia"/>
              <w:noProof/>
            </w:rPr>
          </w:pPr>
          <w:hyperlink w:anchor="_Toc481484528" w:history="1">
            <w:r w:rsidR="007513A0" w:rsidRPr="00A1637B">
              <w:rPr>
                <w:rStyle w:val="Hyperlink"/>
                <w:noProof/>
                <w:lang w:val="en-NZ"/>
              </w:rPr>
              <w:t>Haemodialysis adequacy</w:t>
            </w:r>
            <w:r w:rsidR="007513A0">
              <w:rPr>
                <w:noProof/>
                <w:webHidden/>
              </w:rPr>
              <w:tab/>
            </w:r>
            <w:r w:rsidR="007513A0">
              <w:rPr>
                <w:noProof/>
                <w:webHidden/>
              </w:rPr>
              <w:fldChar w:fldCharType="begin"/>
            </w:r>
            <w:r w:rsidR="007513A0">
              <w:rPr>
                <w:noProof/>
                <w:webHidden/>
              </w:rPr>
              <w:instrText xml:space="preserve"> PAGEREF _Toc481484528 \h </w:instrText>
            </w:r>
            <w:r w:rsidR="007513A0">
              <w:rPr>
                <w:noProof/>
                <w:webHidden/>
              </w:rPr>
            </w:r>
            <w:r w:rsidR="007513A0">
              <w:rPr>
                <w:noProof/>
                <w:webHidden/>
              </w:rPr>
              <w:fldChar w:fldCharType="separate"/>
            </w:r>
            <w:r w:rsidR="007513A0">
              <w:rPr>
                <w:noProof/>
                <w:webHidden/>
              </w:rPr>
              <w:t>36</w:t>
            </w:r>
            <w:r w:rsidR="007513A0">
              <w:rPr>
                <w:noProof/>
                <w:webHidden/>
              </w:rPr>
              <w:fldChar w:fldCharType="end"/>
            </w:r>
          </w:hyperlink>
        </w:p>
        <w:p w14:paraId="0D6B18A4" w14:textId="424A8D3A" w:rsidR="007513A0" w:rsidRDefault="00692309">
          <w:pPr>
            <w:pStyle w:val="TOC1"/>
            <w:tabs>
              <w:tab w:val="right" w:leader="dot" w:pos="9016"/>
            </w:tabs>
            <w:rPr>
              <w:rFonts w:eastAsiaTheme="minorEastAsia"/>
              <w:noProof/>
            </w:rPr>
          </w:pPr>
          <w:hyperlink w:anchor="_Toc481484529" w:history="1">
            <w:r w:rsidR="007513A0" w:rsidRPr="00A1637B">
              <w:rPr>
                <w:rStyle w:val="Hyperlink"/>
                <w:noProof/>
                <w:lang w:val="en-NZ"/>
              </w:rPr>
              <w:t>10 Anaemia treatment</w:t>
            </w:r>
            <w:r w:rsidR="007513A0">
              <w:rPr>
                <w:noProof/>
                <w:webHidden/>
              </w:rPr>
              <w:tab/>
            </w:r>
            <w:r w:rsidR="007513A0">
              <w:rPr>
                <w:noProof/>
                <w:webHidden/>
              </w:rPr>
              <w:fldChar w:fldCharType="begin"/>
            </w:r>
            <w:r w:rsidR="007513A0">
              <w:rPr>
                <w:noProof/>
                <w:webHidden/>
              </w:rPr>
              <w:instrText xml:space="preserve"> PAGEREF _Toc481484529 \h </w:instrText>
            </w:r>
            <w:r w:rsidR="007513A0">
              <w:rPr>
                <w:noProof/>
                <w:webHidden/>
              </w:rPr>
            </w:r>
            <w:r w:rsidR="007513A0">
              <w:rPr>
                <w:noProof/>
                <w:webHidden/>
              </w:rPr>
              <w:fldChar w:fldCharType="separate"/>
            </w:r>
            <w:r w:rsidR="007513A0">
              <w:rPr>
                <w:noProof/>
                <w:webHidden/>
              </w:rPr>
              <w:t>37</w:t>
            </w:r>
            <w:r w:rsidR="007513A0">
              <w:rPr>
                <w:noProof/>
                <w:webHidden/>
              </w:rPr>
              <w:fldChar w:fldCharType="end"/>
            </w:r>
          </w:hyperlink>
        </w:p>
        <w:p w14:paraId="609CFCF4" w14:textId="26B2685E" w:rsidR="007513A0" w:rsidRDefault="00692309">
          <w:pPr>
            <w:pStyle w:val="TOC1"/>
            <w:tabs>
              <w:tab w:val="right" w:leader="dot" w:pos="9016"/>
            </w:tabs>
            <w:rPr>
              <w:rFonts w:eastAsiaTheme="minorEastAsia"/>
              <w:noProof/>
            </w:rPr>
          </w:pPr>
          <w:hyperlink w:anchor="_Toc481484530" w:history="1">
            <w:r w:rsidR="007513A0" w:rsidRPr="00A1637B">
              <w:rPr>
                <w:rStyle w:val="Hyperlink"/>
                <w:noProof/>
                <w:lang w:val="en-NZ"/>
              </w:rPr>
              <w:t>11 Pre-dialysis care</w:t>
            </w:r>
            <w:r w:rsidR="007513A0">
              <w:rPr>
                <w:noProof/>
                <w:webHidden/>
              </w:rPr>
              <w:tab/>
            </w:r>
            <w:r w:rsidR="007513A0">
              <w:rPr>
                <w:noProof/>
                <w:webHidden/>
              </w:rPr>
              <w:fldChar w:fldCharType="begin"/>
            </w:r>
            <w:r w:rsidR="007513A0">
              <w:rPr>
                <w:noProof/>
                <w:webHidden/>
              </w:rPr>
              <w:instrText xml:space="preserve"> PAGEREF _Toc481484530 \h </w:instrText>
            </w:r>
            <w:r w:rsidR="007513A0">
              <w:rPr>
                <w:noProof/>
                <w:webHidden/>
              </w:rPr>
            </w:r>
            <w:r w:rsidR="007513A0">
              <w:rPr>
                <w:noProof/>
                <w:webHidden/>
              </w:rPr>
              <w:fldChar w:fldCharType="separate"/>
            </w:r>
            <w:r w:rsidR="007513A0">
              <w:rPr>
                <w:noProof/>
                <w:webHidden/>
              </w:rPr>
              <w:t>39</w:t>
            </w:r>
            <w:r w:rsidR="007513A0">
              <w:rPr>
                <w:noProof/>
                <w:webHidden/>
              </w:rPr>
              <w:fldChar w:fldCharType="end"/>
            </w:r>
          </w:hyperlink>
        </w:p>
        <w:p w14:paraId="01A11162" w14:textId="79CA003F" w:rsidR="007513A0" w:rsidRDefault="00692309">
          <w:pPr>
            <w:pStyle w:val="TOC1"/>
            <w:tabs>
              <w:tab w:val="right" w:leader="dot" w:pos="9016"/>
            </w:tabs>
            <w:rPr>
              <w:rFonts w:eastAsiaTheme="minorEastAsia"/>
              <w:noProof/>
            </w:rPr>
          </w:pPr>
          <w:hyperlink w:anchor="_Toc481484531" w:history="1">
            <w:r w:rsidR="007513A0" w:rsidRPr="00A1637B">
              <w:rPr>
                <w:rStyle w:val="Hyperlink"/>
                <w:noProof/>
                <w:lang w:val="en-NZ"/>
              </w:rPr>
              <w:t>12 Supportive care</w:t>
            </w:r>
            <w:r w:rsidR="007513A0">
              <w:rPr>
                <w:noProof/>
                <w:webHidden/>
              </w:rPr>
              <w:tab/>
            </w:r>
            <w:r w:rsidR="007513A0">
              <w:rPr>
                <w:noProof/>
                <w:webHidden/>
              </w:rPr>
              <w:fldChar w:fldCharType="begin"/>
            </w:r>
            <w:r w:rsidR="007513A0">
              <w:rPr>
                <w:noProof/>
                <w:webHidden/>
              </w:rPr>
              <w:instrText xml:space="preserve"> PAGEREF _Toc481484531 \h </w:instrText>
            </w:r>
            <w:r w:rsidR="007513A0">
              <w:rPr>
                <w:noProof/>
                <w:webHidden/>
              </w:rPr>
            </w:r>
            <w:r w:rsidR="007513A0">
              <w:rPr>
                <w:noProof/>
                <w:webHidden/>
              </w:rPr>
              <w:fldChar w:fldCharType="separate"/>
            </w:r>
            <w:r w:rsidR="007513A0">
              <w:rPr>
                <w:noProof/>
                <w:webHidden/>
              </w:rPr>
              <w:t>40</w:t>
            </w:r>
            <w:r w:rsidR="007513A0">
              <w:rPr>
                <w:noProof/>
                <w:webHidden/>
              </w:rPr>
              <w:fldChar w:fldCharType="end"/>
            </w:r>
          </w:hyperlink>
        </w:p>
        <w:p w14:paraId="1B248FEE" w14:textId="5C0B9179" w:rsidR="007513A0" w:rsidRDefault="00692309">
          <w:pPr>
            <w:pStyle w:val="TOC1"/>
            <w:tabs>
              <w:tab w:val="right" w:leader="dot" w:pos="9016"/>
            </w:tabs>
            <w:rPr>
              <w:rFonts w:eastAsiaTheme="minorEastAsia"/>
              <w:noProof/>
            </w:rPr>
          </w:pPr>
          <w:hyperlink w:anchor="_Toc481484532" w:history="1">
            <w:r w:rsidR="007513A0" w:rsidRPr="00A1637B">
              <w:rPr>
                <w:rStyle w:val="Hyperlink"/>
                <w:noProof/>
                <w:lang w:val="en-NZ"/>
              </w:rPr>
              <w:t>13 Potential action points</w:t>
            </w:r>
            <w:r w:rsidR="007513A0">
              <w:rPr>
                <w:noProof/>
                <w:webHidden/>
              </w:rPr>
              <w:tab/>
            </w:r>
            <w:r w:rsidR="007513A0">
              <w:rPr>
                <w:noProof/>
                <w:webHidden/>
              </w:rPr>
              <w:fldChar w:fldCharType="begin"/>
            </w:r>
            <w:r w:rsidR="007513A0">
              <w:rPr>
                <w:noProof/>
                <w:webHidden/>
              </w:rPr>
              <w:instrText xml:space="preserve"> PAGEREF _Toc481484532 \h </w:instrText>
            </w:r>
            <w:r w:rsidR="007513A0">
              <w:rPr>
                <w:noProof/>
                <w:webHidden/>
              </w:rPr>
            </w:r>
            <w:r w:rsidR="007513A0">
              <w:rPr>
                <w:noProof/>
                <w:webHidden/>
              </w:rPr>
              <w:fldChar w:fldCharType="separate"/>
            </w:r>
            <w:r w:rsidR="007513A0">
              <w:rPr>
                <w:noProof/>
                <w:webHidden/>
              </w:rPr>
              <w:t>41</w:t>
            </w:r>
            <w:r w:rsidR="007513A0">
              <w:rPr>
                <w:noProof/>
                <w:webHidden/>
              </w:rPr>
              <w:fldChar w:fldCharType="end"/>
            </w:r>
          </w:hyperlink>
        </w:p>
        <w:p w14:paraId="64B26132" w14:textId="07C1D802" w:rsidR="007513A0" w:rsidRDefault="00692309">
          <w:pPr>
            <w:pStyle w:val="TOC1"/>
            <w:tabs>
              <w:tab w:val="right" w:leader="dot" w:pos="9016"/>
            </w:tabs>
            <w:rPr>
              <w:rFonts w:eastAsiaTheme="minorEastAsia"/>
              <w:noProof/>
            </w:rPr>
          </w:pPr>
          <w:hyperlink w:anchor="_Toc481484533" w:history="1">
            <w:r w:rsidR="007513A0" w:rsidRPr="00A1637B">
              <w:rPr>
                <w:rStyle w:val="Hyperlink"/>
                <w:noProof/>
                <w:lang w:val="en-NZ"/>
              </w:rPr>
              <w:t>14 Notable New Zealand publications &amp; reports arising from ANZDATA (2015-2017)</w:t>
            </w:r>
            <w:r w:rsidR="007513A0">
              <w:rPr>
                <w:noProof/>
                <w:webHidden/>
              </w:rPr>
              <w:tab/>
            </w:r>
            <w:r w:rsidR="007513A0">
              <w:rPr>
                <w:noProof/>
                <w:webHidden/>
              </w:rPr>
              <w:fldChar w:fldCharType="begin"/>
            </w:r>
            <w:r w:rsidR="007513A0">
              <w:rPr>
                <w:noProof/>
                <w:webHidden/>
              </w:rPr>
              <w:instrText xml:space="preserve"> PAGEREF _Toc481484533 \h </w:instrText>
            </w:r>
            <w:r w:rsidR="007513A0">
              <w:rPr>
                <w:noProof/>
                <w:webHidden/>
              </w:rPr>
            </w:r>
            <w:r w:rsidR="007513A0">
              <w:rPr>
                <w:noProof/>
                <w:webHidden/>
              </w:rPr>
              <w:fldChar w:fldCharType="separate"/>
            </w:r>
            <w:r w:rsidR="007513A0">
              <w:rPr>
                <w:noProof/>
                <w:webHidden/>
              </w:rPr>
              <w:t>42</w:t>
            </w:r>
            <w:r w:rsidR="007513A0">
              <w:rPr>
                <w:noProof/>
                <w:webHidden/>
              </w:rPr>
              <w:fldChar w:fldCharType="end"/>
            </w:r>
          </w:hyperlink>
        </w:p>
        <w:p w14:paraId="2A47A84C" w14:textId="563DD360" w:rsidR="007513A0" w:rsidRDefault="00692309">
          <w:pPr>
            <w:pStyle w:val="TOC2"/>
            <w:tabs>
              <w:tab w:val="right" w:leader="dot" w:pos="9016"/>
            </w:tabs>
            <w:rPr>
              <w:rFonts w:eastAsiaTheme="minorEastAsia"/>
              <w:noProof/>
            </w:rPr>
          </w:pPr>
          <w:hyperlink w:anchor="_Toc481484534" w:history="1">
            <w:r w:rsidR="007513A0" w:rsidRPr="00A1637B">
              <w:rPr>
                <w:rStyle w:val="Hyperlink"/>
                <w:noProof/>
                <w:lang w:val="en-NZ"/>
              </w:rPr>
              <w:t>Journal papers (in reverse date order)</w:t>
            </w:r>
            <w:r w:rsidR="007513A0">
              <w:rPr>
                <w:noProof/>
                <w:webHidden/>
              </w:rPr>
              <w:tab/>
            </w:r>
            <w:r w:rsidR="007513A0">
              <w:rPr>
                <w:noProof/>
                <w:webHidden/>
              </w:rPr>
              <w:fldChar w:fldCharType="begin"/>
            </w:r>
            <w:r w:rsidR="007513A0">
              <w:rPr>
                <w:noProof/>
                <w:webHidden/>
              </w:rPr>
              <w:instrText xml:space="preserve"> PAGEREF _Toc481484534 \h </w:instrText>
            </w:r>
            <w:r w:rsidR="007513A0">
              <w:rPr>
                <w:noProof/>
                <w:webHidden/>
              </w:rPr>
            </w:r>
            <w:r w:rsidR="007513A0">
              <w:rPr>
                <w:noProof/>
                <w:webHidden/>
              </w:rPr>
              <w:fldChar w:fldCharType="separate"/>
            </w:r>
            <w:r w:rsidR="007513A0">
              <w:rPr>
                <w:noProof/>
                <w:webHidden/>
              </w:rPr>
              <w:t>42</w:t>
            </w:r>
            <w:r w:rsidR="007513A0">
              <w:rPr>
                <w:noProof/>
                <w:webHidden/>
              </w:rPr>
              <w:fldChar w:fldCharType="end"/>
            </w:r>
          </w:hyperlink>
        </w:p>
        <w:p w14:paraId="1A1047C6" w14:textId="273719E7" w:rsidR="007513A0" w:rsidRDefault="00692309">
          <w:pPr>
            <w:pStyle w:val="TOC1"/>
            <w:tabs>
              <w:tab w:val="right" w:leader="dot" w:pos="9016"/>
            </w:tabs>
            <w:rPr>
              <w:rFonts w:eastAsiaTheme="minorEastAsia"/>
              <w:noProof/>
            </w:rPr>
          </w:pPr>
          <w:hyperlink w:anchor="_Toc481484535" w:history="1">
            <w:r w:rsidR="007513A0" w:rsidRPr="00A1637B">
              <w:rPr>
                <w:rStyle w:val="Hyperlink"/>
                <w:noProof/>
                <w:lang w:val="en-NZ"/>
              </w:rPr>
              <w:t>15 New Zealand activities</w:t>
            </w:r>
            <w:r w:rsidR="007513A0">
              <w:rPr>
                <w:noProof/>
                <w:webHidden/>
              </w:rPr>
              <w:tab/>
            </w:r>
            <w:r w:rsidR="007513A0">
              <w:rPr>
                <w:noProof/>
                <w:webHidden/>
              </w:rPr>
              <w:fldChar w:fldCharType="begin"/>
            </w:r>
            <w:r w:rsidR="007513A0">
              <w:rPr>
                <w:noProof/>
                <w:webHidden/>
              </w:rPr>
              <w:instrText xml:space="preserve"> PAGEREF _Toc481484535 \h </w:instrText>
            </w:r>
            <w:r w:rsidR="007513A0">
              <w:rPr>
                <w:noProof/>
                <w:webHidden/>
              </w:rPr>
            </w:r>
            <w:r w:rsidR="007513A0">
              <w:rPr>
                <w:noProof/>
                <w:webHidden/>
              </w:rPr>
              <w:fldChar w:fldCharType="separate"/>
            </w:r>
            <w:r w:rsidR="007513A0">
              <w:rPr>
                <w:noProof/>
                <w:webHidden/>
              </w:rPr>
              <w:t>44</w:t>
            </w:r>
            <w:r w:rsidR="007513A0">
              <w:rPr>
                <w:noProof/>
                <w:webHidden/>
              </w:rPr>
              <w:fldChar w:fldCharType="end"/>
            </w:r>
          </w:hyperlink>
        </w:p>
        <w:p w14:paraId="7D9E3A70" w14:textId="5B91C37B" w:rsidR="007513A0" w:rsidRDefault="00692309">
          <w:pPr>
            <w:pStyle w:val="TOC2"/>
            <w:tabs>
              <w:tab w:val="right" w:leader="dot" w:pos="9016"/>
            </w:tabs>
            <w:rPr>
              <w:rFonts w:eastAsiaTheme="minorEastAsia"/>
              <w:noProof/>
            </w:rPr>
          </w:pPr>
          <w:hyperlink w:anchor="_Toc481484536" w:history="1">
            <w:r w:rsidR="007513A0" w:rsidRPr="00A1637B">
              <w:rPr>
                <w:rStyle w:val="Hyperlink"/>
                <w:noProof/>
                <w:lang w:val="en-NZ"/>
              </w:rPr>
              <w:t>Starship</w:t>
            </w:r>
            <w:r w:rsidR="007513A0">
              <w:rPr>
                <w:noProof/>
                <w:webHidden/>
              </w:rPr>
              <w:tab/>
            </w:r>
            <w:r w:rsidR="007513A0">
              <w:rPr>
                <w:noProof/>
                <w:webHidden/>
              </w:rPr>
              <w:fldChar w:fldCharType="begin"/>
            </w:r>
            <w:r w:rsidR="007513A0">
              <w:rPr>
                <w:noProof/>
                <w:webHidden/>
              </w:rPr>
              <w:instrText xml:space="preserve"> PAGEREF _Toc481484536 \h </w:instrText>
            </w:r>
            <w:r w:rsidR="007513A0">
              <w:rPr>
                <w:noProof/>
                <w:webHidden/>
              </w:rPr>
            </w:r>
            <w:r w:rsidR="007513A0">
              <w:rPr>
                <w:noProof/>
                <w:webHidden/>
              </w:rPr>
              <w:fldChar w:fldCharType="separate"/>
            </w:r>
            <w:r w:rsidR="007513A0">
              <w:rPr>
                <w:noProof/>
                <w:webHidden/>
              </w:rPr>
              <w:t>44</w:t>
            </w:r>
            <w:r w:rsidR="007513A0">
              <w:rPr>
                <w:noProof/>
                <w:webHidden/>
              </w:rPr>
              <w:fldChar w:fldCharType="end"/>
            </w:r>
          </w:hyperlink>
        </w:p>
        <w:p w14:paraId="3A34CDC7" w14:textId="0294398A" w:rsidR="007513A0" w:rsidRDefault="00692309">
          <w:pPr>
            <w:pStyle w:val="TOC2"/>
            <w:tabs>
              <w:tab w:val="right" w:leader="dot" w:pos="9016"/>
            </w:tabs>
            <w:rPr>
              <w:rFonts w:eastAsiaTheme="minorEastAsia"/>
              <w:noProof/>
            </w:rPr>
          </w:pPr>
          <w:hyperlink w:anchor="_Toc481484537" w:history="1">
            <w:r w:rsidR="007513A0" w:rsidRPr="00A1637B">
              <w:rPr>
                <w:rStyle w:val="Hyperlink"/>
                <w:noProof/>
              </w:rPr>
              <w:t>Capital &amp; Coast</w:t>
            </w:r>
            <w:r w:rsidR="007513A0">
              <w:rPr>
                <w:noProof/>
                <w:webHidden/>
              </w:rPr>
              <w:tab/>
            </w:r>
            <w:r w:rsidR="007513A0">
              <w:rPr>
                <w:noProof/>
                <w:webHidden/>
              </w:rPr>
              <w:fldChar w:fldCharType="begin"/>
            </w:r>
            <w:r w:rsidR="007513A0">
              <w:rPr>
                <w:noProof/>
                <w:webHidden/>
              </w:rPr>
              <w:instrText xml:space="preserve"> PAGEREF _Toc481484537 \h </w:instrText>
            </w:r>
            <w:r w:rsidR="007513A0">
              <w:rPr>
                <w:noProof/>
                <w:webHidden/>
              </w:rPr>
            </w:r>
            <w:r w:rsidR="007513A0">
              <w:rPr>
                <w:noProof/>
                <w:webHidden/>
              </w:rPr>
              <w:fldChar w:fldCharType="separate"/>
            </w:r>
            <w:r w:rsidR="007513A0">
              <w:rPr>
                <w:noProof/>
                <w:webHidden/>
              </w:rPr>
              <w:t>44</w:t>
            </w:r>
            <w:r w:rsidR="007513A0">
              <w:rPr>
                <w:noProof/>
                <w:webHidden/>
              </w:rPr>
              <w:fldChar w:fldCharType="end"/>
            </w:r>
          </w:hyperlink>
        </w:p>
        <w:p w14:paraId="16C72523" w14:textId="6E341D32" w:rsidR="007513A0" w:rsidRDefault="00692309">
          <w:pPr>
            <w:pStyle w:val="TOC2"/>
            <w:tabs>
              <w:tab w:val="right" w:leader="dot" w:pos="9016"/>
            </w:tabs>
            <w:rPr>
              <w:rFonts w:eastAsiaTheme="minorEastAsia"/>
              <w:noProof/>
            </w:rPr>
          </w:pPr>
          <w:hyperlink w:anchor="_Toc481484538" w:history="1">
            <w:r w:rsidR="007513A0" w:rsidRPr="00A1637B">
              <w:rPr>
                <w:rStyle w:val="Hyperlink"/>
                <w:noProof/>
              </w:rPr>
              <w:t>Canterbury</w:t>
            </w:r>
            <w:r w:rsidR="007513A0">
              <w:rPr>
                <w:noProof/>
                <w:webHidden/>
              </w:rPr>
              <w:tab/>
            </w:r>
            <w:r w:rsidR="007513A0">
              <w:rPr>
                <w:noProof/>
                <w:webHidden/>
              </w:rPr>
              <w:fldChar w:fldCharType="begin"/>
            </w:r>
            <w:r w:rsidR="007513A0">
              <w:rPr>
                <w:noProof/>
                <w:webHidden/>
              </w:rPr>
              <w:instrText xml:space="preserve"> PAGEREF _Toc481484538 \h </w:instrText>
            </w:r>
            <w:r w:rsidR="007513A0">
              <w:rPr>
                <w:noProof/>
                <w:webHidden/>
              </w:rPr>
            </w:r>
            <w:r w:rsidR="007513A0">
              <w:rPr>
                <w:noProof/>
                <w:webHidden/>
              </w:rPr>
              <w:fldChar w:fldCharType="separate"/>
            </w:r>
            <w:r w:rsidR="007513A0">
              <w:rPr>
                <w:noProof/>
                <w:webHidden/>
              </w:rPr>
              <w:t>44</w:t>
            </w:r>
            <w:r w:rsidR="007513A0">
              <w:rPr>
                <w:noProof/>
                <w:webHidden/>
              </w:rPr>
              <w:fldChar w:fldCharType="end"/>
            </w:r>
          </w:hyperlink>
        </w:p>
        <w:p w14:paraId="70E85B05" w14:textId="54F60C01" w:rsidR="007513A0" w:rsidRDefault="00692309">
          <w:pPr>
            <w:pStyle w:val="TOC2"/>
            <w:tabs>
              <w:tab w:val="right" w:leader="dot" w:pos="9016"/>
            </w:tabs>
            <w:rPr>
              <w:rFonts w:eastAsiaTheme="minorEastAsia"/>
              <w:noProof/>
            </w:rPr>
          </w:pPr>
          <w:hyperlink w:anchor="_Toc481484539" w:history="1">
            <w:r w:rsidR="007513A0" w:rsidRPr="00A1637B">
              <w:rPr>
                <w:rStyle w:val="Hyperlink"/>
                <w:noProof/>
              </w:rPr>
              <w:t>Southern</w:t>
            </w:r>
            <w:r w:rsidR="007513A0">
              <w:rPr>
                <w:noProof/>
                <w:webHidden/>
              </w:rPr>
              <w:tab/>
            </w:r>
            <w:r w:rsidR="007513A0">
              <w:rPr>
                <w:noProof/>
                <w:webHidden/>
              </w:rPr>
              <w:fldChar w:fldCharType="begin"/>
            </w:r>
            <w:r w:rsidR="007513A0">
              <w:rPr>
                <w:noProof/>
                <w:webHidden/>
              </w:rPr>
              <w:instrText xml:space="preserve"> PAGEREF _Toc481484539 \h </w:instrText>
            </w:r>
            <w:r w:rsidR="007513A0">
              <w:rPr>
                <w:noProof/>
                <w:webHidden/>
              </w:rPr>
            </w:r>
            <w:r w:rsidR="007513A0">
              <w:rPr>
                <w:noProof/>
                <w:webHidden/>
              </w:rPr>
              <w:fldChar w:fldCharType="separate"/>
            </w:r>
            <w:r w:rsidR="007513A0">
              <w:rPr>
                <w:noProof/>
                <w:webHidden/>
              </w:rPr>
              <w:t>44</w:t>
            </w:r>
            <w:r w:rsidR="007513A0">
              <w:rPr>
                <w:noProof/>
                <w:webHidden/>
              </w:rPr>
              <w:fldChar w:fldCharType="end"/>
            </w:r>
          </w:hyperlink>
        </w:p>
        <w:p w14:paraId="25AE56E1" w14:textId="690F6194" w:rsidR="0026463A" w:rsidRPr="0002508F" w:rsidRDefault="0026463A">
          <w:pPr>
            <w:rPr>
              <w:lang w:val="en-NZ"/>
            </w:rPr>
          </w:pPr>
          <w:r w:rsidRPr="0002508F">
            <w:rPr>
              <w:b/>
              <w:bCs/>
              <w:noProof/>
              <w:lang w:val="en-NZ"/>
            </w:rPr>
            <w:fldChar w:fldCharType="end"/>
          </w:r>
        </w:p>
      </w:sdtContent>
    </w:sdt>
    <w:p w14:paraId="66338131" w14:textId="77777777" w:rsidR="007B00BB" w:rsidRDefault="007B00BB" w:rsidP="0026463A">
      <w:pPr>
        <w:rPr>
          <w:lang w:val="en-NZ"/>
        </w:rPr>
        <w:sectPr w:rsidR="007B00BB" w:rsidSect="009D24EE">
          <w:pgSz w:w="11906" w:h="16838" w:code="9"/>
          <w:pgMar w:top="1440" w:right="1440" w:bottom="1440" w:left="1440" w:header="709" w:footer="709" w:gutter="0"/>
          <w:cols w:space="708"/>
          <w:docGrid w:linePitch="360"/>
        </w:sectPr>
      </w:pPr>
    </w:p>
    <w:p w14:paraId="2C47AE63" w14:textId="41139AAF" w:rsidR="003D6395" w:rsidRPr="0002508F" w:rsidRDefault="00AA4A58" w:rsidP="00071A4A">
      <w:pPr>
        <w:rPr>
          <w:lang w:val="en-NZ"/>
        </w:rPr>
        <w:sectPr w:rsidR="003D6395" w:rsidRPr="0002508F" w:rsidSect="007D5DCD">
          <w:pgSz w:w="11906" w:h="16838" w:code="9"/>
          <w:pgMar w:top="720" w:right="720" w:bottom="720" w:left="720" w:header="709" w:footer="709" w:gutter="0"/>
          <w:cols w:space="708"/>
          <w:docGrid w:linePitch="360"/>
        </w:sectPr>
      </w:pPr>
      <w:r w:rsidRPr="00AA4A58">
        <w:rPr>
          <w:noProof/>
          <w:lang w:val="en-NZ" w:eastAsia="en-NZ"/>
        </w:rPr>
        <w:drawing>
          <wp:inline distT="0" distB="0" distL="0" distR="0" wp14:anchorId="0EBE0997" wp14:editId="7EE077D1">
            <wp:extent cx="6645910" cy="86514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8651417"/>
                    </a:xfrm>
                    <a:prstGeom prst="rect">
                      <a:avLst/>
                    </a:prstGeom>
                    <a:noFill/>
                    <a:ln>
                      <a:noFill/>
                    </a:ln>
                  </pic:spPr>
                </pic:pic>
              </a:graphicData>
            </a:graphic>
          </wp:inline>
        </w:drawing>
      </w:r>
    </w:p>
    <w:p w14:paraId="4825561A" w14:textId="6B26C050" w:rsidR="00657603" w:rsidRDefault="00AA4A58" w:rsidP="00071A4A">
      <w:pPr>
        <w:sectPr w:rsidR="00657603" w:rsidSect="00657603">
          <w:pgSz w:w="11906" w:h="16838" w:code="9"/>
          <w:pgMar w:top="720" w:right="720" w:bottom="720" w:left="720" w:header="709" w:footer="709" w:gutter="0"/>
          <w:cols w:space="708"/>
          <w:docGrid w:linePitch="360"/>
        </w:sectPr>
      </w:pPr>
      <w:r w:rsidRPr="00AA4A58">
        <w:rPr>
          <w:noProof/>
          <w:lang w:val="en-NZ" w:eastAsia="en-NZ"/>
        </w:rPr>
        <w:drawing>
          <wp:inline distT="0" distB="0" distL="0" distR="0" wp14:anchorId="0E2481C5" wp14:editId="06977C94">
            <wp:extent cx="6645910" cy="892332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8923321"/>
                    </a:xfrm>
                    <a:prstGeom prst="rect">
                      <a:avLst/>
                    </a:prstGeom>
                    <a:noFill/>
                    <a:ln>
                      <a:noFill/>
                    </a:ln>
                  </pic:spPr>
                </pic:pic>
              </a:graphicData>
            </a:graphic>
          </wp:inline>
        </w:drawing>
      </w:r>
    </w:p>
    <w:p w14:paraId="7EE6E4A9" w14:textId="0AE4C8ED" w:rsidR="00E3227A" w:rsidRDefault="00071A4A" w:rsidP="00071A4A">
      <w:pPr>
        <w:sectPr w:rsidR="00E3227A" w:rsidSect="00541E84">
          <w:pgSz w:w="11906" w:h="16838" w:code="9"/>
          <w:pgMar w:top="720" w:right="720" w:bottom="720" w:left="720" w:header="709" w:footer="709" w:gutter="0"/>
          <w:cols w:space="708"/>
          <w:docGrid w:linePitch="360"/>
        </w:sectPr>
      </w:pPr>
      <w:r w:rsidRPr="00AA4A58">
        <w:rPr>
          <w:noProof/>
          <w:lang w:val="en-NZ" w:eastAsia="en-NZ"/>
        </w:rPr>
        <w:drawing>
          <wp:anchor distT="0" distB="0" distL="114300" distR="114300" simplePos="0" relativeHeight="251778048" behindDoc="0" locked="0" layoutInCell="1" allowOverlap="1" wp14:anchorId="05FCE8B8" wp14:editId="0D435C1D">
            <wp:simplePos x="0" y="0"/>
            <wp:positionH relativeFrom="margin">
              <wp:align>center</wp:align>
            </wp:positionH>
            <wp:positionV relativeFrom="paragraph">
              <wp:posOffset>331</wp:posOffset>
            </wp:positionV>
            <wp:extent cx="6975954" cy="88200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5954" cy="88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A955F" w14:textId="27DCDA4E" w:rsidR="00AA4A58" w:rsidRDefault="00AA4A58" w:rsidP="00D47C65">
      <w:pPr>
        <w:pStyle w:val="Heading1"/>
        <w:rPr>
          <w:lang w:val="en-NZ"/>
        </w:rPr>
        <w:sectPr w:rsidR="00AA4A58" w:rsidSect="00AA4A58">
          <w:type w:val="continuous"/>
          <w:pgSz w:w="11906" w:h="16838" w:code="9"/>
          <w:pgMar w:top="720" w:right="720" w:bottom="720" w:left="720" w:header="709" w:footer="709" w:gutter="0"/>
          <w:cols w:space="708"/>
          <w:docGrid w:linePitch="360"/>
        </w:sectPr>
      </w:pPr>
    </w:p>
    <w:p w14:paraId="79EA0977" w14:textId="2C72C133" w:rsidR="00D47C65" w:rsidRPr="0002508F" w:rsidRDefault="0026463A" w:rsidP="00D47C65">
      <w:pPr>
        <w:pStyle w:val="Heading1"/>
        <w:rPr>
          <w:lang w:val="en-NZ"/>
        </w:rPr>
      </w:pPr>
      <w:bookmarkStart w:id="1" w:name="_Toc481484493"/>
      <w:r w:rsidRPr="0002508F">
        <w:rPr>
          <w:lang w:val="en-NZ"/>
        </w:rPr>
        <w:t>Summary</w:t>
      </w:r>
      <w:bookmarkEnd w:id="1"/>
      <w:r w:rsidR="00CB1BDC" w:rsidRPr="0002508F">
        <w:rPr>
          <w:lang w:val="en-NZ"/>
        </w:rPr>
        <w:t xml:space="preserve"> </w:t>
      </w:r>
    </w:p>
    <w:p w14:paraId="76CA7FC0" w14:textId="5193A2FE" w:rsidR="00412336" w:rsidRPr="00412336" w:rsidRDefault="00412336" w:rsidP="00412336">
      <w:pPr>
        <w:spacing w:after="0"/>
        <w:rPr>
          <w:b/>
          <w:lang w:val="en-NZ"/>
        </w:rPr>
      </w:pPr>
      <w:r w:rsidRPr="00412336">
        <w:rPr>
          <w:b/>
          <w:lang w:val="en-NZ"/>
        </w:rPr>
        <w:t>Suetonia Palmer, Tonya Kara, Michael Collins, Hari Talreja</w:t>
      </w:r>
    </w:p>
    <w:p w14:paraId="2B5F843B" w14:textId="77777777" w:rsidR="00412336" w:rsidRPr="00412336" w:rsidRDefault="00412336" w:rsidP="00412336">
      <w:pPr>
        <w:spacing w:after="0"/>
        <w:rPr>
          <w:b/>
          <w:lang w:val="en-NZ"/>
        </w:rPr>
      </w:pPr>
    </w:p>
    <w:p w14:paraId="48600456" w14:textId="30BA811D" w:rsidR="00412336" w:rsidRDefault="00412336" w:rsidP="00412336">
      <w:pPr>
        <w:spacing w:after="0"/>
        <w:rPr>
          <w:b/>
          <w:lang w:val="en-NZ"/>
        </w:rPr>
      </w:pPr>
      <w:r w:rsidRPr="00412336">
        <w:rPr>
          <w:b/>
          <w:lang w:val="en-NZ"/>
        </w:rPr>
        <w:t>New Zealand ANZDATA Report</w:t>
      </w:r>
      <w:r w:rsidR="004F2DCA">
        <w:rPr>
          <w:b/>
          <w:lang w:val="en-NZ"/>
        </w:rPr>
        <w:t xml:space="preserve"> Working Party</w:t>
      </w:r>
    </w:p>
    <w:p w14:paraId="544AD39A" w14:textId="77777777" w:rsidR="00412336" w:rsidRPr="00412336" w:rsidRDefault="00412336" w:rsidP="00412336">
      <w:pPr>
        <w:spacing w:after="0"/>
        <w:rPr>
          <w:b/>
          <w:lang w:val="en-NZ"/>
        </w:rPr>
      </w:pPr>
    </w:p>
    <w:p w14:paraId="227A0947" w14:textId="5AD10CBA" w:rsidR="0026463A" w:rsidRDefault="00DA0498" w:rsidP="0026463A">
      <w:pPr>
        <w:rPr>
          <w:lang w:val="en-NZ"/>
        </w:rPr>
      </w:pPr>
      <w:r w:rsidRPr="0002508F">
        <w:rPr>
          <w:lang w:val="en-NZ"/>
        </w:rPr>
        <w:t>End-stage kidney disease</w:t>
      </w:r>
      <w:r w:rsidR="0026463A" w:rsidRPr="0002508F">
        <w:rPr>
          <w:lang w:val="en-NZ"/>
        </w:rPr>
        <w:t xml:space="preserve"> </w:t>
      </w:r>
      <w:r w:rsidR="00B82A1C" w:rsidRPr="0002508F">
        <w:rPr>
          <w:lang w:val="en-NZ"/>
        </w:rPr>
        <w:t xml:space="preserve">in New Zealand </w:t>
      </w:r>
      <w:r w:rsidR="006A6CAD">
        <w:rPr>
          <w:lang w:val="en-NZ"/>
        </w:rPr>
        <w:t xml:space="preserve">is treated with </w:t>
      </w:r>
      <w:r w:rsidR="0026463A" w:rsidRPr="0002508F">
        <w:rPr>
          <w:lang w:val="en-NZ"/>
        </w:rPr>
        <w:t xml:space="preserve">kidney transplantation, </w:t>
      </w:r>
      <w:r w:rsidR="006A6CAD">
        <w:rPr>
          <w:lang w:val="en-NZ"/>
        </w:rPr>
        <w:t>dialysis</w:t>
      </w:r>
      <w:r w:rsidR="00412336">
        <w:rPr>
          <w:lang w:val="en-NZ"/>
        </w:rPr>
        <w:t>,</w:t>
      </w:r>
      <w:r w:rsidR="006A6CAD">
        <w:rPr>
          <w:lang w:val="en-NZ"/>
        </w:rPr>
        <w:t xml:space="preserve"> or</w:t>
      </w:r>
      <w:r w:rsidR="00734562">
        <w:rPr>
          <w:lang w:val="en-NZ"/>
        </w:rPr>
        <w:t xml:space="preserve"> </w:t>
      </w:r>
      <w:r w:rsidR="0026463A" w:rsidRPr="0002508F">
        <w:rPr>
          <w:lang w:val="en-NZ"/>
        </w:rPr>
        <w:t>supportive care</w:t>
      </w:r>
      <w:r w:rsidR="00734562">
        <w:rPr>
          <w:lang w:val="en-NZ"/>
        </w:rPr>
        <w:t xml:space="preserve"> within both primary and hospital care services</w:t>
      </w:r>
      <w:r w:rsidR="0026463A" w:rsidRPr="0002508F">
        <w:rPr>
          <w:lang w:val="en-NZ"/>
        </w:rPr>
        <w:t xml:space="preserve">. </w:t>
      </w:r>
    </w:p>
    <w:p w14:paraId="3EC2A3C3" w14:textId="45D533BA" w:rsidR="00D47C65" w:rsidRPr="0002508F" w:rsidRDefault="00412336" w:rsidP="00412336">
      <w:pPr>
        <w:rPr>
          <w:lang w:val="en-NZ"/>
        </w:rPr>
      </w:pPr>
      <w:r>
        <w:rPr>
          <w:lang w:val="en-NZ"/>
        </w:rPr>
        <w:t xml:space="preserve">All New Zealand </w:t>
      </w:r>
      <w:r w:rsidR="0026463A" w:rsidRPr="0002508F">
        <w:rPr>
          <w:lang w:val="en-NZ"/>
        </w:rPr>
        <w:t>adults and children w</w:t>
      </w:r>
      <w:r w:rsidR="00734562">
        <w:rPr>
          <w:lang w:val="en-NZ"/>
        </w:rPr>
        <w:t xml:space="preserve">ho have </w:t>
      </w:r>
      <w:r w:rsidR="00DA0498" w:rsidRPr="0002508F">
        <w:rPr>
          <w:lang w:val="en-NZ"/>
        </w:rPr>
        <w:t xml:space="preserve">end-stage kidney disease </w:t>
      </w:r>
      <w:r w:rsidR="00734562">
        <w:rPr>
          <w:lang w:val="en-NZ"/>
        </w:rPr>
        <w:t xml:space="preserve">and </w:t>
      </w:r>
      <w:r>
        <w:rPr>
          <w:lang w:val="en-NZ"/>
        </w:rPr>
        <w:t xml:space="preserve">who </w:t>
      </w:r>
      <w:r w:rsidR="00734562">
        <w:rPr>
          <w:lang w:val="en-NZ"/>
        </w:rPr>
        <w:t>are treated by</w:t>
      </w:r>
      <w:r w:rsidR="00603BD0" w:rsidRPr="0002508F">
        <w:rPr>
          <w:lang w:val="en-NZ"/>
        </w:rPr>
        <w:t xml:space="preserve"> </w:t>
      </w:r>
      <w:r w:rsidR="0026463A" w:rsidRPr="0002508F">
        <w:rPr>
          <w:lang w:val="en-NZ"/>
        </w:rPr>
        <w:t xml:space="preserve">specialist nephrology services in </w:t>
      </w:r>
      <w:r w:rsidR="00F176E8">
        <w:rPr>
          <w:lang w:val="en-NZ"/>
        </w:rPr>
        <w:t>Aotearoa/</w:t>
      </w:r>
      <w:r w:rsidR="00CB1BDC" w:rsidRPr="0002508F">
        <w:rPr>
          <w:lang w:val="en-NZ"/>
        </w:rPr>
        <w:t xml:space="preserve">New Zealand </w:t>
      </w:r>
      <w:r>
        <w:rPr>
          <w:lang w:val="en-NZ"/>
        </w:rPr>
        <w:t>have</w:t>
      </w:r>
      <w:r w:rsidR="00DE4E74">
        <w:rPr>
          <w:lang w:val="en-NZ"/>
        </w:rPr>
        <w:t xml:space="preserve"> their</w:t>
      </w:r>
      <w:r>
        <w:rPr>
          <w:lang w:val="en-NZ"/>
        </w:rPr>
        <w:t xml:space="preserve"> clinical and demographic data entered into the Australia and New Zealand Dialysis and Transplant </w:t>
      </w:r>
      <w:r w:rsidR="00006108">
        <w:rPr>
          <w:lang w:val="en-NZ"/>
        </w:rPr>
        <w:t xml:space="preserve">(ANZDATA) </w:t>
      </w:r>
      <w:r>
        <w:rPr>
          <w:lang w:val="en-NZ"/>
        </w:rPr>
        <w:t xml:space="preserve">Registry. The ANZDATA registry has the potential to improve kidney health in New Zealand by monitoring the quality of renal care that patients receive. This annual report </w:t>
      </w:r>
      <w:r w:rsidR="00F326EB">
        <w:rPr>
          <w:lang w:val="en-NZ"/>
        </w:rPr>
        <w:t xml:space="preserve">of ANZDATA </w:t>
      </w:r>
      <w:r>
        <w:rPr>
          <w:lang w:val="en-NZ"/>
        </w:rPr>
        <w:t>provides information to the Ministry of Health, the renal units in New Zealand, and to patients</w:t>
      </w:r>
      <w:r w:rsidR="00904D22">
        <w:rPr>
          <w:lang w:val="en-NZ"/>
        </w:rPr>
        <w:t xml:space="preserve"> and families</w:t>
      </w:r>
      <w:r>
        <w:rPr>
          <w:lang w:val="en-NZ"/>
        </w:rPr>
        <w:t xml:space="preserve"> about renal care practices in New Zealand i</w:t>
      </w:r>
      <w:r w:rsidR="00CB1BDC" w:rsidRPr="0002508F">
        <w:rPr>
          <w:lang w:val="en-NZ"/>
        </w:rPr>
        <w:t xml:space="preserve">n </w:t>
      </w:r>
      <w:r w:rsidR="00456BD4">
        <w:rPr>
          <w:b/>
          <w:lang w:val="en-NZ"/>
        </w:rPr>
        <w:t>2015</w:t>
      </w:r>
      <w:r w:rsidR="0026463A" w:rsidRPr="0002508F">
        <w:rPr>
          <w:lang w:val="en-NZ"/>
        </w:rPr>
        <w:t xml:space="preserve">. </w:t>
      </w:r>
    </w:p>
    <w:p w14:paraId="4C1147CE" w14:textId="74CFD9FE" w:rsidR="00DA0498" w:rsidRDefault="00DA0498" w:rsidP="0026463A">
      <w:pPr>
        <w:rPr>
          <w:lang w:val="en-NZ"/>
        </w:rPr>
      </w:pPr>
      <w:r w:rsidRPr="0002508F">
        <w:rPr>
          <w:lang w:val="en-NZ"/>
        </w:rPr>
        <w:t xml:space="preserve">This report provides information </w:t>
      </w:r>
      <w:r w:rsidR="00734562">
        <w:rPr>
          <w:lang w:val="en-NZ"/>
        </w:rPr>
        <w:t>about treatment practices by</w:t>
      </w:r>
      <w:r w:rsidRPr="0002508F">
        <w:rPr>
          <w:lang w:val="en-NZ"/>
        </w:rPr>
        <w:t xml:space="preserve"> the 11 treating District Health Boards and Starship Hospital, including </w:t>
      </w:r>
      <w:r w:rsidR="009660BC">
        <w:rPr>
          <w:lang w:val="en-NZ"/>
        </w:rPr>
        <w:t>the</w:t>
      </w:r>
      <w:r w:rsidR="000904C0">
        <w:rPr>
          <w:lang w:val="en-NZ"/>
        </w:rPr>
        <w:t xml:space="preserve"> 3 </w:t>
      </w:r>
      <w:r w:rsidR="00232AC4">
        <w:rPr>
          <w:lang w:val="en-NZ"/>
        </w:rPr>
        <w:t>centres providing kidney transplantation</w:t>
      </w:r>
      <w:r w:rsidR="009660BC">
        <w:rPr>
          <w:lang w:val="en-NZ"/>
        </w:rPr>
        <w:t xml:space="preserve"> (Auckland, Capital and Coast, and Canterbury</w:t>
      </w:r>
      <w:r w:rsidR="002A0239">
        <w:rPr>
          <w:lang w:val="en-NZ"/>
        </w:rPr>
        <w:t xml:space="preserve"> DHBs</w:t>
      </w:r>
      <w:r w:rsidR="009660BC">
        <w:rPr>
          <w:lang w:val="en-NZ"/>
        </w:rPr>
        <w:t>)</w:t>
      </w:r>
      <w:r w:rsidRPr="0002508F">
        <w:rPr>
          <w:lang w:val="en-NZ"/>
        </w:rPr>
        <w:t>.</w:t>
      </w:r>
      <w:r w:rsidR="00036574">
        <w:rPr>
          <w:lang w:val="en-NZ"/>
        </w:rPr>
        <w:t xml:space="preserve"> The report includes information from Starship Hospital, caring for paediatric patients.</w:t>
      </w:r>
    </w:p>
    <w:p w14:paraId="4DFC8D1E" w14:textId="69983486" w:rsidR="009660BC" w:rsidRPr="0002508F" w:rsidRDefault="009660BC" w:rsidP="0026463A">
      <w:pPr>
        <w:rPr>
          <w:lang w:val="en-NZ"/>
        </w:rPr>
      </w:pPr>
      <w:r>
        <w:rPr>
          <w:lang w:val="en-NZ"/>
        </w:rPr>
        <w:t>This report is generated by</w:t>
      </w:r>
      <w:r w:rsidR="002A0239">
        <w:rPr>
          <w:lang w:val="en-NZ"/>
        </w:rPr>
        <w:t xml:space="preserve"> a </w:t>
      </w:r>
      <w:r w:rsidR="00F176E8">
        <w:rPr>
          <w:lang w:val="en-NZ"/>
        </w:rPr>
        <w:t xml:space="preserve">the ANZDATA New Zealand Working Group which reports to the </w:t>
      </w:r>
      <w:r>
        <w:rPr>
          <w:lang w:val="en-NZ"/>
        </w:rPr>
        <w:t>National Renal Advisory Board (NRAB)</w:t>
      </w:r>
      <w:r w:rsidR="00734562">
        <w:rPr>
          <w:lang w:val="en-NZ"/>
        </w:rPr>
        <w:t xml:space="preserve"> and to </w:t>
      </w:r>
      <w:r w:rsidR="006A6CAD">
        <w:rPr>
          <w:lang w:val="en-NZ"/>
        </w:rPr>
        <w:t xml:space="preserve">the </w:t>
      </w:r>
      <w:r w:rsidR="00734562">
        <w:rPr>
          <w:lang w:val="en-NZ"/>
        </w:rPr>
        <w:t>ANZDATA</w:t>
      </w:r>
      <w:r w:rsidR="006A6CAD">
        <w:rPr>
          <w:lang w:val="en-NZ"/>
        </w:rPr>
        <w:t xml:space="preserve"> Steering Committee</w:t>
      </w:r>
      <w:r w:rsidR="002A0239">
        <w:rPr>
          <w:lang w:val="en-NZ"/>
        </w:rPr>
        <w:t>. The NRAB a</w:t>
      </w:r>
      <w:r>
        <w:rPr>
          <w:lang w:val="en-NZ"/>
        </w:rPr>
        <w:t xml:space="preserve">dvises on and monitors renal care services in New Zealand. The NRAB represents clinical and management leaders from a range of District Health Boards together with professional and consumer groups. The NRAB consults with stakeholders to formulate advice to relevant District Health Boards and the Ministry of Health. This annual report </w:t>
      </w:r>
      <w:r w:rsidR="002A0239">
        <w:rPr>
          <w:lang w:val="en-NZ"/>
        </w:rPr>
        <w:t>enables</w:t>
      </w:r>
      <w:r>
        <w:rPr>
          <w:lang w:val="en-NZ"/>
        </w:rPr>
        <w:t xml:space="preserve"> the NRAB to analyse renal care standards and formulate responses to support </w:t>
      </w:r>
      <w:r w:rsidR="006A6CAD">
        <w:rPr>
          <w:lang w:val="en-NZ"/>
        </w:rPr>
        <w:t xml:space="preserve">improvements in </w:t>
      </w:r>
      <w:r>
        <w:rPr>
          <w:lang w:val="en-NZ"/>
        </w:rPr>
        <w:t>renal care throughout New Zealand.</w:t>
      </w:r>
    </w:p>
    <w:p w14:paraId="6CBE8539" w14:textId="37DB0C79" w:rsidR="00B26A20" w:rsidRDefault="00B26A20" w:rsidP="0026463A">
      <w:pPr>
        <w:rPr>
          <w:lang w:val="en-NZ"/>
        </w:rPr>
      </w:pPr>
      <w:r w:rsidRPr="0002508F">
        <w:rPr>
          <w:lang w:val="en-NZ"/>
        </w:rPr>
        <w:t>Th</w:t>
      </w:r>
      <w:r w:rsidR="00734562">
        <w:rPr>
          <w:lang w:val="en-NZ"/>
        </w:rPr>
        <w:t>is report also uses information provided by th</w:t>
      </w:r>
      <w:r w:rsidRPr="0002508F">
        <w:rPr>
          <w:lang w:val="en-NZ"/>
        </w:rPr>
        <w:t xml:space="preserve">e National Renal Transplant Service (NRTS) </w:t>
      </w:r>
      <w:r w:rsidR="00734562">
        <w:rPr>
          <w:lang w:val="en-NZ"/>
        </w:rPr>
        <w:t xml:space="preserve">which </w:t>
      </w:r>
      <w:r w:rsidRPr="0002508F">
        <w:rPr>
          <w:lang w:val="en-NZ"/>
        </w:rPr>
        <w:t xml:space="preserve">was established in September 2014. The NRTS </w:t>
      </w:r>
      <w:r w:rsidR="006A6CAD">
        <w:rPr>
          <w:lang w:val="en-NZ"/>
        </w:rPr>
        <w:t xml:space="preserve">was formed by the New Zealand government to increase rates of kidney transplantation. The Service </w:t>
      </w:r>
      <w:r w:rsidRPr="0002508F">
        <w:rPr>
          <w:lang w:val="en-NZ"/>
        </w:rPr>
        <w:t>provides clinical leadership, strategic oversight, direction</w:t>
      </w:r>
      <w:r w:rsidR="004C192F" w:rsidRPr="0002508F">
        <w:rPr>
          <w:lang w:val="en-NZ"/>
        </w:rPr>
        <w:t>,</w:t>
      </w:r>
      <w:r w:rsidRPr="0002508F">
        <w:rPr>
          <w:lang w:val="en-NZ"/>
        </w:rPr>
        <w:t xml:space="preserve"> and support for implementation of initiatives to improve access to kidney transplantation. A </w:t>
      </w:r>
      <w:r w:rsidR="000904C0">
        <w:rPr>
          <w:lang w:val="en-NZ"/>
        </w:rPr>
        <w:t xml:space="preserve">National Renal Transplant Service report </w:t>
      </w:r>
      <w:r w:rsidR="00236FF4">
        <w:rPr>
          <w:lang w:val="en-NZ"/>
        </w:rPr>
        <w:t xml:space="preserve"> </w:t>
      </w:r>
      <w:r w:rsidR="000904C0">
        <w:rPr>
          <w:lang w:val="en-NZ"/>
        </w:rPr>
        <w:t xml:space="preserve">is available on </w:t>
      </w:r>
      <w:r w:rsidR="00734562">
        <w:rPr>
          <w:lang w:val="en-NZ"/>
        </w:rPr>
        <w:t>the Ministry of Health website</w:t>
      </w:r>
      <w:r w:rsidR="00775D2C">
        <w:rPr>
          <w:lang w:val="en-NZ"/>
        </w:rPr>
        <w:t xml:space="preserve"> </w:t>
      </w:r>
      <w:r w:rsidR="000904C0">
        <w:rPr>
          <w:lang w:val="en-NZ"/>
        </w:rPr>
        <w:t>(</w:t>
      </w:r>
      <w:hyperlink r:id="rId13" w:history="1">
        <w:r w:rsidR="000904C0">
          <w:rPr>
            <w:rStyle w:val="Hyperlink"/>
            <w:lang w:val="en-NZ"/>
          </w:rPr>
          <w:t>link</w:t>
        </w:r>
      </w:hyperlink>
      <w:r w:rsidR="000904C0">
        <w:rPr>
          <w:lang w:val="en-NZ"/>
        </w:rPr>
        <w:t>).</w:t>
      </w:r>
    </w:p>
    <w:p w14:paraId="697A5E50" w14:textId="77777777" w:rsidR="00412336" w:rsidRPr="0002508F" w:rsidRDefault="00412336" w:rsidP="0026463A">
      <w:pPr>
        <w:rPr>
          <w:lang w:val="en-NZ"/>
        </w:rPr>
      </w:pPr>
    </w:p>
    <w:p w14:paraId="6409C6ED" w14:textId="0E17F6D3" w:rsidR="0071471C" w:rsidRPr="00456BD4" w:rsidRDefault="00904D22" w:rsidP="00495418">
      <w:pPr>
        <w:pStyle w:val="Heading2"/>
        <w:spacing w:before="120"/>
        <w:rPr>
          <w:lang w:val="en-NZ"/>
        </w:rPr>
      </w:pPr>
      <w:bookmarkStart w:id="2" w:name="_Toc481484494"/>
      <w:r>
        <w:rPr>
          <w:lang w:val="en-NZ"/>
        </w:rPr>
        <w:t>Incidence (patients starting dialysis or transplant treatment)</w:t>
      </w:r>
      <w:bookmarkEnd w:id="2"/>
    </w:p>
    <w:p w14:paraId="2BC34A4D" w14:textId="090F5187" w:rsidR="00D027F3" w:rsidRPr="0002508F" w:rsidRDefault="00456BD4" w:rsidP="009E12E3">
      <w:pPr>
        <w:spacing w:after="120"/>
        <w:rPr>
          <w:lang w:val="en-NZ"/>
        </w:rPr>
      </w:pPr>
      <w:r>
        <w:rPr>
          <w:lang w:val="en-NZ"/>
        </w:rPr>
        <w:t>In 2015, 52</w:t>
      </w:r>
      <w:r w:rsidR="00D027F3" w:rsidRPr="0002508F">
        <w:rPr>
          <w:lang w:val="en-NZ"/>
        </w:rPr>
        <w:t xml:space="preserve">7 </w:t>
      </w:r>
      <w:r w:rsidR="009660BC">
        <w:rPr>
          <w:lang w:val="en-NZ"/>
        </w:rPr>
        <w:t xml:space="preserve">adults and children </w:t>
      </w:r>
      <w:r w:rsidR="00D027F3" w:rsidRPr="0002508F">
        <w:rPr>
          <w:lang w:val="en-NZ"/>
        </w:rPr>
        <w:t>started renal replacement therapy (dialysis or kidney transplant</w:t>
      </w:r>
      <w:r w:rsidR="000904C0">
        <w:rPr>
          <w:lang w:val="en-NZ"/>
        </w:rPr>
        <w:t>ation</w:t>
      </w:r>
      <w:r w:rsidR="00D027F3" w:rsidRPr="0002508F">
        <w:rPr>
          <w:lang w:val="en-NZ"/>
        </w:rPr>
        <w:t xml:space="preserve">) in </w:t>
      </w:r>
      <w:r>
        <w:rPr>
          <w:lang w:val="en-NZ"/>
        </w:rPr>
        <w:t xml:space="preserve">New Zealand. </w:t>
      </w:r>
      <w:r w:rsidR="00495418">
        <w:rPr>
          <w:lang w:val="en-NZ"/>
        </w:rPr>
        <w:t xml:space="preserve">This represented </w:t>
      </w:r>
      <w:r w:rsidR="00D027F3" w:rsidRPr="0002508F">
        <w:rPr>
          <w:lang w:val="en-NZ"/>
        </w:rPr>
        <w:t>1</w:t>
      </w:r>
      <w:r w:rsidR="00775D2C">
        <w:rPr>
          <w:lang w:val="en-NZ"/>
        </w:rPr>
        <w:t>15</w:t>
      </w:r>
      <w:r w:rsidR="00DE1B04" w:rsidRPr="0002508F">
        <w:rPr>
          <w:lang w:val="en-NZ"/>
        </w:rPr>
        <w:t xml:space="preserve"> p</w:t>
      </w:r>
      <w:r w:rsidR="006D6DF8">
        <w:rPr>
          <w:lang w:val="en-NZ"/>
        </w:rPr>
        <w:t xml:space="preserve">eople </w:t>
      </w:r>
      <w:r w:rsidR="006D6DF8" w:rsidRPr="0002508F">
        <w:rPr>
          <w:lang w:val="en-NZ"/>
        </w:rPr>
        <w:t>starting treatment for end-stage kidney disease</w:t>
      </w:r>
      <w:r w:rsidR="006D6DF8">
        <w:rPr>
          <w:lang w:val="en-NZ"/>
        </w:rPr>
        <w:t xml:space="preserve"> for every one </w:t>
      </w:r>
      <w:r w:rsidR="00DE1B04" w:rsidRPr="0002508F">
        <w:rPr>
          <w:lang w:val="en-NZ"/>
        </w:rPr>
        <w:t>million New Zealanders.</w:t>
      </w:r>
      <w:r w:rsidR="00D027F3" w:rsidRPr="0002508F">
        <w:rPr>
          <w:lang w:val="en-NZ"/>
        </w:rPr>
        <w:t xml:space="preserve"> </w:t>
      </w:r>
      <w:r w:rsidR="00C464EE">
        <w:rPr>
          <w:lang w:val="en-NZ"/>
        </w:rPr>
        <w:t>The incidence of end-stage kidney disease increased steadily through the 1980’s and 1990’s (from 38 pmp to 120 pmp), and has remained static in the last 15 years (110-120 pmp).</w:t>
      </w:r>
    </w:p>
    <w:p w14:paraId="5EE5896E" w14:textId="77777777" w:rsidR="00C464EE" w:rsidRDefault="00C464EE" w:rsidP="009E12E3">
      <w:pPr>
        <w:spacing w:after="120"/>
        <w:rPr>
          <w:lang w:val="en-NZ"/>
        </w:rPr>
      </w:pPr>
      <w:r w:rsidRPr="00C464EE">
        <w:rPr>
          <w:b/>
          <w:lang w:val="en-NZ"/>
        </w:rPr>
        <w:t>The overall incidence of ESKD obscures important differences in the onset of disease between populations (based on age group and ethnicity).</w:t>
      </w:r>
      <w:r>
        <w:rPr>
          <w:lang w:val="en-NZ"/>
        </w:rPr>
        <w:t xml:space="preserve"> </w:t>
      </w:r>
    </w:p>
    <w:p w14:paraId="50DC57CE" w14:textId="30446230" w:rsidR="00D027F3" w:rsidRDefault="00D027F3" w:rsidP="009E12E3">
      <w:pPr>
        <w:spacing w:after="120"/>
        <w:rPr>
          <w:lang w:val="en-NZ"/>
        </w:rPr>
      </w:pPr>
      <w:r w:rsidRPr="0002508F">
        <w:rPr>
          <w:lang w:val="en-NZ"/>
        </w:rPr>
        <w:t xml:space="preserve">While the rate of </w:t>
      </w:r>
      <w:r w:rsidR="00734562">
        <w:rPr>
          <w:lang w:val="en-NZ"/>
        </w:rPr>
        <w:t xml:space="preserve">starting dialysis or </w:t>
      </w:r>
      <w:r w:rsidR="00495418">
        <w:rPr>
          <w:lang w:val="en-NZ"/>
        </w:rPr>
        <w:t xml:space="preserve">kidney </w:t>
      </w:r>
      <w:r w:rsidR="00734562">
        <w:rPr>
          <w:lang w:val="en-NZ"/>
        </w:rPr>
        <w:t xml:space="preserve">transplant </w:t>
      </w:r>
      <w:r w:rsidRPr="0002508F">
        <w:rPr>
          <w:lang w:val="en-NZ"/>
        </w:rPr>
        <w:t xml:space="preserve">treatment is </w:t>
      </w:r>
      <w:r w:rsidR="00734562">
        <w:rPr>
          <w:lang w:val="en-NZ"/>
        </w:rPr>
        <w:t xml:space="preserve">probably decreasing </w:t>
      </w:r>
      <w:r w:rsidRPr="0002508F">
        <w:rPr>
          <w:lang w:val="en-NZ"/>
        </w:rPr>
        <w:t xml:space="preserve">among </w:t>
      </w:r>
      <w:r w:rsidR="00734562">
        <w:rPr>
          <w:lang w:val="en-NZ"/>
        </w:rPr>
        <w:t>New Zealand European</w:t>
      </w:r>
      <w:r w:rsidR="00B850AB" w:rsidRPr="0002508F">
        <w:rPr>
          <w:lang w:val="en-NZ"/>
        </w:rPr>
        <w:t xml:space="preserve"> patients</w:t>
      </w:r>
      <w:r w:rsidRPr="0002508F">
        <w:rPr>
          <w:lang w:val="en-NZ"/>
        </w:rPr>
        <w:t xml:space="preserve"> (</w:t>
      </w:r>
      <w:r w:rsidR="00734562">
        <w:rPr>
          <w:lang w:val="en-NZ"/>
        </w:rPr>
        <w:t>69 p</w:t>
      </w:r>
      <w:r w:rsidR="006D6DF8">
        <w:rPr>
          <w:lang w:val="en-NZ"/>
        </w:rPr>
        <w:t>er million of population (pmp)</w:t>
      </w:r>
      <w:r w:rsidR="00734562">
        <w:rPr>
          <w:lang w:val="en-NZ"/>
        </w:rPr>
        <w:t xml:space="preserve"> in 2011 </w:t>
      </w:r>
      <w:r w:rsidR="006D6DF8">
        <w:rPr>
          <w:lang w:val="en-NZ"/>
        </w:rPr>
        <w:t xml:space="preserve">decreasing to </w:t>
      </w:r>
      <w:r w:rsidR="00734562">
        <w:rPr>
          <w:lang w:val="en-NZ"/>
        </w:rPr>
        <w:t>62 pmp in 2015)</w:t>
      </w:r>
      <w:r w:rsidRPr="0002508F">
        <w:rPr>
          <w:lang w:val="en-NZ"/>
        </w:rPr>
        <w:t xml:space="preserve">, the </w:t>
      </w:r>
      <w:r w:rsidR="00734562">
        <w:rPr>
          <w:lang w:val="en-NZ"/>
        </w:rPr>
        <w:t xml:space="preserve">incidence </w:t>
      </w:r>
      <w:r w:rsidR="00775D2C">
        <w:rPr>
          <w:lang w:val="en-NZ"/>
        </w:rPr>
        <w:t>of treated end-stage kidney disease</w:t>
      </w:r>
      <w:r w:rsidRPr="0002508F">
        <w:rPr>
          <w:lang w:val="en-NZ"/>
        </w:rPr>
        <w:t xml:space="preserve"> for </w:t>
      </w:r>
      <w:r w:rsidR="00734562">
        <w:rPr>
          <w:lang w:val="en-NZ"/>
        </w:rPr>
        <w:t>M</w:t>
      </w:r>
      <w:r w:rsidR="00734562">
        <w:rPr>
          <w:rFonts w:cstheme="minorHAnsi"/>
          <w:lang w:val="en-NZ"/>
        </w:rPr>
        <w:t>ā</w:t>
      </w:r>
      <w:r w:rsidR="00734562">
        <w:rPr>
          <w:lang w:val="en-NZ"/>
        </w:rPr>
        <w:t xml:space="preserve">ori and </w:t>
      </w:r>
      <w:r w:rsidRPr="0002508F">
        <w:rPr>
          <w:lang w:val="en-NZ"/>
        </w:rPr>
        <w:t xml:space="preserve">Pacific patients is </w:t>
      </w:r>
      <w:r w:rsidR="00734562">
        <w:rPr>
          <w:lang w:val="en-NZ"/>
        </w:rPr>
        <w:t>substantially higher</w:t>
      </w:r>
      <w:r w:rsidRPr="0002508F">
        <w:rPr>
          <w:lang w:val="en-NZ"/>
        </w:rPr>
        <w:t xml:space="preserve"> (</w:t>
      </w:r>
      <w:r w:rsidR="00734562">
        <w:rPr>
          <w:lang w:val="en-NZ"/>
        </w:rPr>
        <w:t>216</w:t>
      </w:r>
      <w:r w:rsidRPr="0002508F">
        <w:rPr>
          <w:lang w:val="en-NZ"/>
        </w:rPr>
        <w:t xml:space="preserve"> pmp </w:t>
      </w:r>
      <w:r w:rsidR="006D6DF8">
        <w:rPr>
          <w:lang w:val="en-NZ"/>
        </w:rPr>
        <w:t>and 272 pmp in 2015,</w:t>
      </w:r>
      <w:r w:rsidR="00775D2C">
        <w:rPr>
          <w:lang w:val="en-NZ"/>
        </w:rPr>
        <w:t xml:space="preserve"> respectively</w:t>
      </w:r>
      <w:r w:rsidRPr="0002508F">
        <w:rPr>
          <w:lang w:val="en-NZ"/>
        </w:rPr>
        <w:t>)</w:t>
      </w:r>
      <w:r w:rsidR="00734562">
        <w:rPr>
          <w:lang w:val="en-NZ"/>
        </w:rPr>
        <w:t xml:space="preserve"> and </w:t>
      </w:r>
      <w:r w:rsidR="00775D2C">
        <w:rPr>
          <w:lang w:val="en-NZ"/>
        </w:rPr>
        <w:t xml:space="preserve">the incidence for these populations is </w:t>
      </w:r>
      <w:r w:rsidR="00734562">
        <w:rPr>
          <w:lang w:val="en-NZ"/>
        </w:rPr>
        <w:t>not decreasing</w:t>
      </w:r>
      <w:r w:rsidRPr="0002508F">
        <w:rPr>
          <w:lang w:val="en-NZ"/>
        </w:rPr>
        <w:t>.</w:t>
      </w:r>
      <w:r w:rsidR="00734562">
        <w:rPr>
          <w:lang w:val="en-NZ"/>
        </w:rPr>
        <w:t xml:space="preserve"> </w:t>
      </w:r>
      <w:r w:rsidR="0071471C" w:rsidRPr="0002508F">
        <w:rPr>
          <w:lang w:val="en-NZ"/>
        </w:rPr>
        <w:t>Overall, 15</w:t>
      </w:r>
      <w:r w:rsidR="00734562">
        <w:rPr>
          <w:lang w:val="en-NZ"/>
        </w:rPr>
        <w:t>6</w:t>
      </w:r>
      <w:r w:rsidR="0071471C" w:rsidRPr="0002508F">
        <w:rPr>
          <w:lang w:val="en-NZ"/>
        </w:rPr>
        <w:t xml:space="preserve"> patients starting </w:t>
      </w:r>
      <w:r w:rsidR="00775D2C">
        <w:rPr>
          <w:lang w:val="en-NZ"/>
        </w:rPr>
        <w:t xml:space="preserve">dialysis </w:t>
      </w:r>
      <w:r w:rsidR="0071471C" w:rsidRPr="0002508F">
        <w:rPr>
          <w:lang w:val="en-NZ"/>
        </w:rPr>
        <w:t xml:space="preserve">treatment </w:t>
      </w:r>
      <w:r w:rsidR="006D6DF8">
        <w:rPr>
          <w:lang w:val="en-NZ"/>
        </w:rPr>
        <w:t xml:space="preserve">in 2015 </w:t>
      </w:r>
      <w:r w:rsidR="0071471C" w:rsidRPr="0002508F">
        <w:rPr>
          <w:lang w:val="en-NZ"/>
        </w:rPr>
        <w:t xml:space="preserve">were Māori </w:t>
      </w:r>
      <w:r w:rsidR="00DE1B04" w:rsidRPr="0002508F">
        <w:rPr>
          <w:lang w:val="en-NZ"/>
        </w:rPr>
        <w:t>(</w:t>
      </w:r>
      <w:r w:rsidR="00734562">
        <w:rPr>
          <w:lang w:val="en-NZ"/>
        </w:rPr>
        <w:t>30</w:t>
      </w:r>
      <w:r w:rsidR="00DE1B04" w:rsidRPr="0002508F">
        <w:rPr>
          <w:lang w:val="en-NZ"/>
        </w:rPr>
        <w:t>%</w:t>
      </w:r>
      <w:r w:rsidR="006D6DF8">
        <w:rPr>
          <w:lang w:val="en-NZ"/>
        </w:rPr>
        <w:t xml:space="preserve"> of all patients</w:t>
      </w:r>
      <w:r w:rsidR="00DE1B04" w:rsidRPr="0002508F">
        <w:rPr>
          <w:lang w:val="en-NZ"/>
        </w:rPr>
        <w:t xml:space="preserve">) </w:t>
      </w:r>
      <w:r w:rsidR="0071471C" w:rsidRPr="0002508F">
        <w:rPr>
          <w:lang w:val="en-NZ"/>
        </w:rPr>
        <w:t>and 1</w:t>
      </w:r>
      <w:r w:rsidR="00734562">
        <w:rPr>
          <w:lang w:val="en-NZ"/>
        </w:rPr>
        <w:t>04</w:t>
      </w:r>
      <w:r w:rsidR="0071471C" w:rsidRPr="0002508F">
        <w:rPr>
          <w:lang w:val="en-NZ"/>
        </w:rPr>
        <w:t xml:space="preserve"> </w:t>
      </w:r>
      <w:r w:rsidR="00734562">
        <w:rPr>
          <w:lang w:val="en-NZ"/>
        </w:rPr>
        <w:t>(20</w:t>
      </w:r>
      <w:r w:rsidR="00DE1B04" w:rsidRPr="0002508F">
        <w:rPr>
          <w:lang w:val="en-NZ"/>
        </w:rPr>
        <w:t xml:space="preserve">%) </w:t>
      </w:r>
      <w:r w:rsidR="0071471C" w:rsidRPr="0002508F">
        <w:rPr>
          <w:lang w:val="en-NZ"/>
        </w:rPr>
        <w:t xml:space="preserve">were </w:t>
      </w:r>
      <w:r w:rsidR="00775D2C">
        <w:rPr>
          <w:lang w:val="en-NZ"/>
        </w:rPr>
        <w:t xml:space="preserve">of </w:t>
      </w:r>
      <w:r w:rsidR="0071471C" w:rsidRPr="0002508F">
        <w:rPr>
          <w:lang w:val="en-NZ"/>
        </w:rPr>
        <w:t>Pacific</w:t>
      </w:r>
      <w:r w:rsidR="00775D2C">
        <w:rPr>
          <w:lang w:val="en-NZ"/>
        </w:rPr>
        <w:t xml:space="preserve"> ethnicity</w:t>
      </w:r>
      <w:r w:rsidR="00DE1B04" w:rsidRPr="0002508F">
        <w:rPr>
          <w:lang w:val="en-NZ"/>
        </w:rPr>
        <w:t xml:space="preserve">. </w:t>
      </w:r>
      <w:r w:rsidR="00495418">
        <w:rPr>
          <w:lang w:val="en-NZ"/>
        </w:rPr>
        <w:t xml:space="preserve">Inequities in the </w:t>
      </w:r>
      <w:r w:rsidR="00775D2C">
        <w:rPr>
          <w:lang w:val="en-NZ"/>
        </w:rPr>
        <w:t>incidence of end-stage kidney disease</w:t>
      </w:r>
      <w:r w:rsidR="00734562">
        <w:rPr>
          <w:lang w:val="en-NZ"/>
        </w:rPr>
        <w:t xml:space="preserve"> based on ethnicity </w:t>
      </w:r>
      <w:r w:rsidR="00C464EE">
        <w:rPr>
          <w:lang w:val="en-NZ"/>
        </w:rPr>
        <w:t xml:space="preserve">have </w:t>
      </w:r>
      <w:r w:rsidR="00734562">
        <w:rPr>
          <w:lang w:val="en-NZ"/>
        </w:rPr>
        <w:t>persist</w:t>
      </w:r>
      <w:r w:rsidR="00C464EE">
        <w:rPr>
          <w:lang w:val="en-NZ"/>
        </w:rPr>
        <w:t>ed over time</w:t>
      </w:r>
      <w:r w:rsidR="00734562">
        <w:rPr>
          <w:lang w:val="en-NZ"/>
        </w:rPr>
        <w:t>.</w:t>
      </w:r>
    </w:p>
    <w:p w14:paraId="71A0496D" w14:textId="77777777" w:rsidR="00C464EE" w:rsidRPr="0002508F" w:rsidRDefault="00C464EE" w:rsidP="00C464EE">
      <w:pPr>
        <w:spacing w:after="120"/>
        <w:rPr>
          <w:lang w:val="en-NZ"/>
        </w:rPr>
      </w:pPr>
      <w:r>
        <w:rPr>
          <w:lang w:val="en-NZ"/>
        </w:rPr>
        <w:t>Older adults have the highest rate of starting dialysis of any age group. The highest incidence of renal replacement therapy was in the 65-74-year age group</w:t>
      </w:r>
      <w:r w:rsidRPr="0002508F">
        <w:rPr>
          <w:lang w:val="en-NZ"/>
        </w:rPr>
        <w:t xml:space="preserve"> (</w:t>
      </w:r>
      <w:r>
        <w:rPr>
          <w:lang w:val="en-NZ"/>
        </w:rPr>
        <w:t xml:space="preserve">311 pmp), followed by the 75-84-year age group (260 pmp). No patients commenced dialysis at 85 years or older in New Zealand in 2015. The incidence of renal replacement therapy in young adults or children aged </w:t>
      </w:r>
      <w:r w:rsidRPr="0002508F">
        <w:rPr>
          <w:lang w:val="en-NZ"/>
        </w:rPr>
        <w:t>24 years or younger</w:t>
      </w:r>
      <w:r>
        <w:rPr>
          <w:lang w:val="en-NZ"/>
        </w:rPr>
        <w:t xml:space="preserve"> was 13 pmp</w:t>
      </w:r>
      <w:r w:rsidRPr="0002508F">
        <w:rPr>
          <w:lang w:val="en-NZ"/>
        </w:rPr>
        <w:t>.</w:t>
      </w:r>
    </w:p>
    <w:p w14:paraId="7EA5FAEE" w14:textId="1DEB3770" w:rsidR="00734562" w:rsidRPr="0002508F" w:rsidRDefault="00774B3B" w:rsidP="009E12E3">
      <w:pPr>
        <w:spacing w:after="120"/>
        <w:rPr>
          <w:lang w:val="en-NZ"/>
        </w:rPr>
      </w:pPr>
      <w:r>
        <w:rPr>
          <w:lang w:val="en-NZ"/>
        </w:rPr>
        <w:t>Nearly half (47%) of all patients starting renal replacement therapy ha</w:t>
      </w:r>
      <w:r w:rsidR="00775D2C">
        <w:rPr>
          <w:lang w:val="en-NZ"/>
        </w:rPr>
        <w:t>d</w:t>
      </w:r>
      <w:r>
        <w:rPr>
          <w:lang w:val="en-NZ"/>
        </w:rPr>
        <w:t xml:space="preserve"> kidney disease caused by diabetes. This </w:t>
      </w:r>
      <w:r w:rsidR="00775D2C">
        <w:rPr>
          <w:lang w:val="en-NZ"/>
        </w:rPr>
        <w:t>rate wa</w:t>
      </w:r>
      <w:r>
        <w:rPr>
          <w:lang w:val="en-NZ"/>
        </w:rPr>
        <w:t xml:space="preserve">s </w:t>
      </w:r>
      <w:r w:rsidR="00495418">
        <w:rPr>
          <w:lang w:val="en-NZ"/>
        </w:rPr>
        <w:t xml:space="preserve">substantially </w:t>
      </w:r>
      <w:r>
        <w:rPr>
          <w:lang w:val="en-NZ"/>
        </w:rPr>
        <w:t>higher than the comparable rate in Australia (37%) and is indicative of the complexity of end-stage kidney disease care</w:t>
      </w:r>
      <w:r w:rsidR="00495418">
        <w:rPr>
          <w:lang w:val="en-NZ"/>
        </w:rPr>
        <w:t xml:space="preserve"> in New Zealand</w:t>
      </w:r>
      <w:r w:rsidR="00904D22">
        <w:rPr>
          <w:lang w:val="en-NZ"/>
        </w:rPr>
        <w:t xml:space="preserve"> and the consequences of diabetes on the health of New Zealanders</w:t>
      </w:r>
      <w:r>
        <w:rPr>
          <w:lang w:val="en-NZ"/>
        </w:rPr>
        <w:t xml:space="preserve">.  Over half of all patients (54%) treated with dialysis have diabetes, and this </w:t>
      </w:r>
      <w:r w:rsidR="00495418">
        <w:rPr>
          <w:lang w:val="en-NZ"/>
        </w:rPr>
        <w:t xml:space="preserve">rate </w:t>
      </w:r>
      <w:r>
        <w:rPr>
          <w:lang w:val="en-NZ"/>
        </w:rPr>
        <w:t>has increased from 45% in 2006.</w:t>
      </w:r>
    </w:p>
    <w:p w14:paraId="60E95993" w14:textId="3F443F57" w:rsidR="00C37BCD" w:rsidRPr="0002508F" w:rsidRDefault="00C37BCD" w:rsidP="00C37BCD">
      <w:pPr>
        <w:rPr>
          <w:color w:val="2E74B5" w:themeColor="accent1" w:themeShade="BF"/>
          <w:lang w:val="en-NZ"/>
        </w:rPr>
      </w:pPr>
      <w:r>
        <w:rPr>
          <w:lang w:val="en-NZ"/>
        </w:rPr>
        <w:t xml:space="preserve">Overall, 8.5% of patients starting dialysis in 2015 were referred to nephrology services within 90 days of starting dialysis treatment. </w:t>
      </w:r>
      <w:r w:rsidR="00904D22">
        <w:rPr>
          <w:lang w:val="en-NZ"/>
        </w:rPr>
        <w:t>(so called “late referrals”)</w:t>
      </w:r>
      <w:r w:rsidR="00E05F7E" w:rsidRPr="0002508F">
        <w:rPr>
          <w:lang w:val="en-NZ"/>
        </w:rPr>
        <w:t>.</w:t>
      </w:r>
      <w:r w:rsidR="00904D22">
        <w:rPr>
          <w:lang w:val="en-NZ"/>
        </w:rPr>
        <w:t xml:space="preserve"> Late referral reduces the opportunities for patients to start dialysis care with permanent vascular access, with their p</w:t>
      </w:r>
      <w:r w:rsidR="00C464EE">
        <w:rPr>
          <w:lang w:val="en-NZ"/>
        </w:rPr>
        <w:t>referred dialysis modality, or</w:t>
      </w:r>
      <w:r w:rsidR="00904D22">
        <w:rPr>
          <w:lang w:val="en-NZ"/>
        </w:rPr>
        <w:t xml:space="preserve"> a kidney transplant as first treatment for kidney failure. </w:t>
      </w:r>
      <w:r>
        <w:rPr>
          <w:lang w:val="en-NZ"/>
        </w:rPr>
        <w:t>This late referral rate has steadily decreased from 17.1% in 2011. The decrease is largely due to decreased late referral rates among Pacific patients. Children and young adults have the highest rate of starting dialysis care after late referral, and has remained static at 25-30% of children starting dialysis.</w:t>
      </w:r>
    </w:p>
    <w:p w14:paraId="0937E9A9" w14:textId="42FADC48" w:rsidR="00E05F7E" w:rsidRDefault="00E05F7E" w:rsidP="00CB1BDC">
      <w:pPr>
        <w:rPr>
          <w:lang w:val="en-NZ"/>
        </w:rPr>
      </w:pPr>
    </w:p>
    <w:p w14:paraId="3C89AAC9" w14:textId="566A4221" w:rsidR="00495418" w:rsidRPr="0002508F" w:rsidRDefault="00C51B47" w:rsidP="00495418">
      <w:pPr>
        <w:pStyle w:val="Heading2"/>
        <w:rPr>
          <w:lang w:val="en-NZ"/>
        </w:rPr>
      </w:pPr>
      <w:bookmarkStart w:id="3" w:name="_Toc481484495"/>
      <w:r>
        <w:rPr>
          <w:lang w:val="en-NZ"/>
        </w:rPr>
        <w:t>Kidney t</w:t>
      </w:r>
      <w:r w:rsidR="00495418" w:rsidRPr="0002508F">
        <w:rPr>
          <w:lang w:val="en-NZ"/>
        </w:rPr>
        <w:t>ransplant</w:t>
      </w:r>
      <w:r>
        <w:rPr>
          <w:lang w:val="en-NZ"/>
        </w:rPr>
        <w:t>ation</w:t>
      </w:r>
      <w:bookmarkEnd w:id="3"/>
    </w:p>
    <w:p w14:paraId="4F8588E8" w14:textId="1C3D852C" w:rsidR="00904D22" w:rsidRDefault="00904D22" w:rsidP="00495418">
      <w:pPr>
        <w:rPr>
          <w:lang w:val="en-NZ"/>
        </w:rPr>
      </w:pPr>
      <w:r>
        <w:rPr>
          <w:lang w:val="en-NZ"/>
        </w:rPr>
        <w:t>For patients who might benefit, kidney transplantation is the b</w:t>
      </w:r>
      <w:r w:rsidR="00C464EE">
        <w:rPr>
          <w:lang w:val="en-NZ"/>
        </w:rPr>
        <w:t xml:space="preserve">est available treatment for end </w:t>
      </w:r>
      <w:r>
        <w:rPr>
          <w:lang w:val="en-NZ"/>
        </w:rPr>
        <w:t>stage kidney disease. Government funding in 2014 facilitated the development of the National Renal Transplant Service</w:t>
      </w:r>
      <w:r w:rsidR="00F326EB">
        <w:rPr>
          <w:lang w:val="en-NZ"/>
        </w:rPr>
        <w:t xml:space="preserve"> (NRTS)</w:t>
      </w:r>
      <w:r>
        <w:rPr>
          <w:lang w:val="en-NZ"/>
        </w:rPr>
        <w:t xml:space="preserve">, with the goal of increasing kidney transplantation in New Zealand. </w:t>
      </w:r>
    </w:p>
    <w:p w14:paraId="0869A6EE" w14:textId="623026F6" w:rsidR="00495418" w:rsidRPr="00EE25F1" w:rsidRDefault="00F326EB" w:rsidP="00495418">
      <w:pPr>
        <w:rPr>
          <w:b/>
          <w:u w:val="single"/>
          <w:lang w:val="en-NZ"/>
        </w:rPr>
      </w:pPr>
      <w:r>
        <w:rPr>
          <w:lang w:val="en-NZ"/>
        </w:rPr>
        <w:t>Since the establishment of the NRTS, k</w:t>
      </w:r>
      <w:r w:rsidR="00CC0D62">
        <w:rPr>
          <w:lang w:val="en-NZ"/>
        </w:rPr>
        <w:t xml:space="preserve">idney transplantation rates in New Zealand </w:t>
      </w:r>
      <w:r>
        <w:rPr>
          <w:lang w:val="en-NZ"/>
        </w:rPr>
        <w:t>have been</w:t>
      </w:r>
      <w:r w:rsidR="00CC0D62">
        <w:rPr>
          <w:lang w:val="en-NZ"/>
        </w:rPr>
        <w:t xml:space="preserve"> increasing. </w:t>
      </w:r>
      <w:r w:rsidR="00495418">
        <w:rPr>
          <w:lang w:val="en-NZ"/>
        </w:rPr>
        <w:t>In 2015, 14</w:t>
      </w:r>
      <w:r>
        <w:rPr>
          <w:lang w:val="en-NZ"/>
        </w:rPr>
        <w:t>7 patients received a kidney transplant in New Zealand</w:t>
      </w:r>
      <w:r w:rsidR="00495418">
        <w:rPr>
          <w:lang w:val="en-NZ"/>
        </w:rPr>
        <w:t>.</w:t>
      </w:r>
      <w:r w:rsidR="00C51B47">
        <w:rPr>
          <w:lang w:val="en-NZ"/>
        </w:rPr>
        <w:t xml:space="preserve"> </w:t>
      </w:r>
      <w:r w:rsidR="00EE25F1">
        <w:rPr>
          <w:b/>
          <w:u w:val="single"/>
          <w:lang w:val="en-NZ"/>
        </w:rPr>
        <w:t xml:space="preserve">This is the highest number of kidney transplants in any single year in New Zealand. </w:t>
      </w:r>
    </w:p>
    <w:p w14:paraId="00426BF7" w14:textId="54256C87" w:rsidR="00495418" w:rsidRPr="0002508F" w:rsidRDefault="00C51B47" w:rsidP="00495418">
      <w:pPr>
        <w:rPr>
          <w:lang w:val="en-NZ"/>
        </w:rPr>
      </w:pPr>
      <w:r>
        <w:rPr>
          <w:lang w:val="en-NZ"/>
        </w:rPr>
        <w:t>Overall, 74</w:t>
      </w:r>
      <w:r w:rsidR="00495418" w:rsidRPr="0002508F">
        <w:rPr>
          <w:lang w:val="en-NZ"/>
        </w:rPr>
        <w:t xml:space="preserve"> patients received a k</w:t>
      </w:r>
      <w:r>
        <w:rPr>
          <w:lang w:val="en-NZ"/>
        </w:rPr>
        <w:t>idney from a living donor and 73</w:t>
      </w:r>
      <w:r w:rsidR="00495418" w:rsidRPr="0002508F">
        <w:rPr>
          <w:lang w:val="en-NZ"/>
        </w:rPr>
        <w:t xml:space="preserve"> patients received a kidney from a deceased donor.</w:t>
      </w:r>
      <w:r>
        <w:rPr>
          <w:lang w:val="en-NZ"/>
        </w:rPr>
        <w:t xml:space="preserve"> </w:t>
      </w:r>
      <w:r w:rsidR="00495418" w:rsidRPr="0002508F">
        <w:rPr>
          <w:lang w:val="en-NZ"/>
        </w:rPr>
        <w:t xml:space="preserve">The </w:t>
      </w:r>
      <w:r>
        <w:rPr>
          <w:lang w:val="en-NZ"/>
        </w:rPr>
        <w:t>number</w:t>
      </w:r>
      <w:r w:rsidR="00495418" w:rsidRPr="0002508F">
        <w:rPr>
          <w:lang w:val="en-NZ"/>
        </w:rPr>
        <w:t xml:space="preserve"> of kidney transplant</w:t>
      </w:r>
      <w:r>
        <w:rPr>
          <w:lang w:val="en-NZ"/>
        </w:rPr>
        <w:t xml:space="preserve"> operations has increased sharply since 2012 (from </w:t>
      </w:r>
      <w:r w:rsidR="006D6DF8">
        <w:rPr>
          <w:lang w:val="en-NZ"/>
        </w:rPr>
        <w:t>108 (</w:t>
      </w:r>
      <w:r>
        <w:rPr>
          <w:lang w:val="en-NZ"/>
        </w:rPr>
        <w:t>25 pmp</w:t>
      </w:r>
      <w:r w:rsidR="006D6DF8">
        <w:rPr>
          <w:lang w:val="en-NZ"/>
        </w:rPr>
        <w:t>)</w:t>
      </w:r>
      <w:r>
        <w:rPr>
          <w:lang w:val="en-NZ"/>
        </w:rPr>
        <w:t xml:space="preserve"> in 2012 to </w:t>
      </w:r>
      <w:r w:rsidR="006D6DF8">
        <w:rPr>
          <w:lang w:val="en-NZ"/>
        </w:rPr>
        <w:t>147 (</w:t>
      </w:r>
      <w:r>
        <w:rPr>
          <w:lang w:val="en-NZ"/>
        </w:rPr>
        <w:t>31 pmp</w:t>
      </w:r>
      <w:r w:rsidR="006D6DF8">
        <w:rPr>
          <w:lang w:val="en-NZ"/>
        </w:rPr>
        <w:t>)</w:t>
      </w:r>
      <w:r>
        <w:rPr>
          <w:lang w:val="en-NZ"/>
        </w:rPr>
        <w:t xml:space="preserve"> in 2015</w:t>
      </w:r>
      <w:r w:rsidR="00495418" w:rsidRPr="0002508F">
        <w:rPr>
          <w:lang w:val="en-NZ"/>
        </w:rPr>
        <w:t>).</w:t>
      </w:r>
      <w:r>
        <w:rPr>
          <w:lang w:val="en-NZ"/>
        </w:rPr>
        <w:t xml:space="preserve"> In 2015, 31 patients received a kidney transplant for every 100 patients who were active on the transplant waiting list</w:t>
      </w:r>
      <w:r w:rsidR="006D6DF8">
        <w:rPr>
          <w:lang w:val="en-NZ"/>
        </w:rPr>
        <w:t xml:space="preserve"> – this has increased from 26 in 2012</w:t>
      </w:r>
      <w:r>
        <w:rPr>
          <w:lang w:val="en-NZ"/>
        </w:rPr>
        <w:t>. On average, 5.5</w:t>
      </w:r>
      <w:r w:rsidR="00495418" w:rsidRPr="0002508F">
        <w:rPr>
          <w:lang w:val="en-NZ"/>
        </w:rPr>
        <w:t xml:space="preserve"> patients received a kidney transplant for every 100 dialysis patients</w:t>
      </w:r>
      <w:r>
        <w:rPr>
          <w:lang w:val="en-NZ"/>
        </w:rPr>
        <w:t xml:space="preserve"> (increased from 4.4 in 2012)</w:t>
      </w:r>
      <w:r w:rsidR="00495418" w:rsidRPr="0002508F">
        <w:rPr>
          <w:lang w:val="en-NZ"/>
        </w:rPr>
        <w:t>.</w:t>
      </w:r>
    </w:p>
    <w:p w14:paraId="0F349828" w14:textId="17E10A63" w:rsidR="00495418" w:rsidRPr="0002508F" w:rsidRDefault="00495418" w:rsidP="00495418">
      <w:pPr>
        <w:rPr>
          <w:lang w:val="en-NZ"/>
        </w:rPr>
      </w:pPr>
      <w:r w:rsidRPr="0002508F">
        <w:rPr>
          <w:lang w:val="en-NZ"/>
        </w:rPr>
        <w:t>Overall, 16</w:t>
      </w:r>
      <w:r w:rsidR="00C51B47">
        <w:rPr>
          <w:lang w:val="en-NZ"/>
        </w:rPr>
        <w:t>94</w:t>
      </w:r>
      <w:r w:rsidRPr="0002508F">
        <w:rPr>
          <w:lang w:val="en-NZ"/>
        </w:rPr>
        <w:t xml:space="preserve"> patients </w:t>
      </w:r>
      <w:r w:rsidR="00F326EB">
        <w:rPr>
          <w:lang w:val="en-NZ"/>
        </w:rPr>
        <w:t>were living with a</w:t>
      </w:r>
      <w:r w:rsidRPr="0002508F">
        <w:rPr>
          <w:lang w:val="en-NZ"/>
        </w:rPr>
        <w:t xml:space="preserve"> functioning kidn</w:t>
      </w:r>
      <w:r w:rsidR="00C51B47">
        <w:rPr>
          <w:lang w:val="en-NZ"/>
        </w:rPr>
        <w:t xml:space="preserve">ey transplant at the end of 2015 – 369 </w:t>
      </w:r>
      <w:r w:rsidR="006D6DF8">
        <w:rPr>
          <w:lang w:val="en-NZ"/>
        </w:rPr>
        <w:t xml:space="preserve">patients </w:t>
      </w:r>
      <w:r w:rsidR="00C51B47">
        <w:rPr>
          <w:lang w:val="en-NZ"/>
        </w:rPr>
        <w:t xml:space="preserve">for every </w:t>
      </w:r>
      <w:r w:rsidR="001303C6">
        <w:rPr>
          <w:lang w:val="en-NZ"/>
        </w:rPr>
        <w:t>million-people</w:t>
      </w:r>
      <w:r w:rsidR="00C51B47">
        <w:rPr>
          <w:lang w:val="en-NZ"/>
        </w:rPr>
        <w:t xml:space="preserve"> living in New Zealand. This has increased over the last 5 years from 1483 people (338 per million)</w:t>
      </w:r>
      <w:r w:rsidR="002F730A">
        <w:rPr>
          <w:lang w:val="en-NZ"/>
        </w:rPr>
        <w:t xml:space="preserve"> in 2011</w:t>
      </w:r>
      <w:r w:rsidRPr="0002508F">
        <w:rPr>
          <w:lang w:val="en-NZ"/>
        </w:rPr>
        <w:t>.</w:t>
      </w:r>
    </w:p>
    <w:p w14:paraId="0E0D73FE" w14:textId="634542E0" w:rsidR="00F326EB" w:rsidRDefault="00C464EE" w:rsidP="00495418">
      <w:pPr>
        <w:rPr>
          <w:lang w:val="en-NZ"/>
        </w:rPr>
      </w:pPr>
      <w:r>
        <w:rPr>
          <w:b/>
          <w:u w:val="single"/>
          <w:lang w:val="en-NZ"/>
        </w:rPr>
        <w:t>New Zealand p</w:t>
      </w:r>
      <w:r w:rsidR="00C51B47" w:rsidRPr="00EE25F1">
        <w:rPr>
          <w:b/>
          <w:u w:val="single"/>
          <w:lang w:val="en-NZ"/>
        </w:rPr>
        <w:t>atients rarely receive</w:t>
      </w:r>
      <w:r w:rsidR="00495418" w:rsidRPr="00EE25F1">
        <w:rPr>
          <w:b/>
          <w:u w:val="single"/>
          <w:lang w:val="en-NZ"/>
        </w:rPr>
        <w:t xml:space="preserve"> a kidney transplant as their first treatment for end-stage kidney disease</w:t>
      </w:r>
      <w:r w:rsidR="00C51B47">
        <w:rPr>
          <w:lang w:val="en-NZ"/>
        </w:rPr>
        <w:t xml:space="preserve"> (called </w:t>
      </w:r>
      <w:r w:rsidR="00C51B47">
        <w:rPr>
          <w:i/>
          <w:lang w:val="en-NZ"/>
        </w:rPr>
        <w:t xml:space="preserve">pre-emptive </w:t>
      </w:r>
      <w:r w:rsidR="00C51B47">
        <w:rPr>
          <w:lang w:val="en-NZ"/>
        </w:rPr>
        <w:t>transplantation)</w:t>
      </w:r>
      <w:r w:rsidR="00495418" w:rsidRPr="0002508F">
        <w:rPr>
          <w:lang w:val="en-NZ"/>
        </w:rPr>
        <w:t xml:space="preserve">. </w:t>
      </w:r>
      <w:r w:rsidR="00C51B47">
        <w:rPr>
          <w:lang w:val="en-NZ"/>
        </w:rPr>
        <w:t xml:space="preserve">In 2015, </w:t>
      </w:r>
      <w:r w:rsidR="00495418" w:rsidRPr="0002508F">
        <w:rPr>
          <w:lang w:val="en-NZ"/>
        </w:rPr>
        <w:t>24 patients were treated with pre-emptive transplantation</w:t>
      </w:r>
      <w:r w:rsidR="00C51B47">
        <w:rPr>
          <w:lang w:val="en-NZ"/>
        </w:rPr>
        <w:t xml:space="preserve"> compared with 503 </w:t>
      </w:r>
      <w:r w:rsidR="006D6DF8">
        <w:rPr>
          <w:lang w:val="en-NZ"/>
        </w:rPr>
        <w:t>who started treatment with</w:t>
      </w:r>
      <w:r w:rsidR="00C51B47">
        <w:rPr>
          <w:lang w:val="en-NZ"/>
        </w:rPr>
        <w:t xml:space="preserve"> dialysis</w:t>
      </w:r>
      <w:r w:rsidR="00F326EB">
        <w:rPr>
          <w:lang w:val="en-NZ"/>
        </w:rPr>
        <w:t>. Overall, about 4% of patients started treatment for end-stage kidney disease with a pre-emptive transplant.</w:t>
      </w:r>
    </w:p>
    <w:p w14:paraId="6FBDFD90" w14:textId="53D74C96" w:rsidR="00495418" w:rsidRPr="0002508F" w:rsidRDefault="006D6DF8" w:rsidP="00495418">
      <w:pPr>
        <w:rPr>
          <w:lang w:val="en-NZ"/>
        </w:rPr>
      </w:pPr>
      <w:r w:rsidRPr="00EE25F1">
        <w:rPr>
          <w:b/>
          <w:u w:val="single"/>
          <w:lang w:val="en-NZ"/>
        </w:rPr>
        <w:t>There i</w:t>
      </w:r>
      <w:r w:rsidR="00495418" w:rsidRPr="00EE25F1">
        <w:rPr>
          <w:b/>
          <w:u w:val="single"/>
          <w:lang w:val="en-NZ"/>
        </w:rPr>
        <w:t xml:space="preserve">s persistent </w:t>
      </w:r>
      <w:r w:rsidR="00F326EB">
        <w:rPr>
          <w:b/>
          <w:u w:val="single"/>
          <w:lang w:val="en-NZ"/>
        </w:rPr>
        <w:t>inequity</w:t>
      </w:r>
      <w:r w:rsidR="00495418" w:rsidRPr="00EE25F1">
        <w:rPr>
          <w:b/>
          <w:u w:val="single"/>
          <w:lang w:val="en-NZ"/>
        </w:rPr>
        <w:t xml:space="preserve"> in access to transplantation based on ethnicity. </w:t>
      </w:r>
      <w:r w:rsidR="00691FE1">
        <w:rPr>
          <w:lang w:val="en-NZ"/>
        </w:rPr>
        <w:t>In 2015</w:t>
      </w:r>
      <w:r w:rsidR="00495418" w:rsidRPr="0002508F">
        <w:rPr>
          <w:lang w:val="en-NZ"/>
        </w:rPr>
        <w:t xml:space="preserve">, </w:t>
      </w:r>
      <w:r w:rsidR="00691FE1">
        <w:rPr>
          <w:lang w:val="en-NZ"/>
        </w:rPr>
        <w:t>zero</w:t>
      </w:r>
      <w:r w:rsidR="00495418" w:rsidRPr="0002508F">
        <w:rPr>
          <w:lang w:val="en-NZ"/>
        </w:rPr>
        <w:t xml:space="preserve"> Māori </w:t>
      </w:r>
      <w:r w:rsidR="00691FE1">
        <w:rPr>
          <w:lang w:val="en-NZ"/>
        </w:rPr>
        <w:t xml:space="preserve">patients </w:t>
      </w:r>
      <w:r w:rsidR="00495418" w:rsidRPr="0002508F">
        <w:rPr>
          <w:lang w:val="en-NZ"/>
        </w:rPr>
        <w:t xml:space="preserve">and </w:t>
      </w:r>
      <w:r w:rsidR="00691FE1">
        <w:rPr>
          <w:lang w:val="en-NZ"/>
        </w:rPr>
        <w:t>2 Pacific patients received</w:t>
      </w:r>
      <w:r w:rsidR="00495418" w:rsidRPr="0002508F">
        <w:rPr>
          <w:lang w:val="en-NZ"/>
        </w:rPr>
        <w:t xml:space="preserve"> pre-emptive kidney transplant</w:t>
      </w:r>
      <w:r w:rsidR="00691FE1">
        <w:rPr>
          <w:lang w:val="en-NZ"/>
        </w:rPr>
        <w:t>ation</w:t>
      </w:r>
      <w:r>
        <w:rPr>
          <w:lang w:val="en-NZ"/>
        </w:rPr>
        <w:t xml:space="preserve"> compared with </w:t>
      </w:r>
      <w:r w:rsidR="00E1566F">
        <w:rPr>
          <w:lang w:val="en-NZ"/>
        </w:rPr>
        <w:t>21 New Zealand European patients</w:t>
      </w:r>
      <w:r w:rsidR="00495418" w:rsidRPr="0002508F">
        <w:rPr>
          <w:lang w:val="en-NZ"/>
        </w:rPr>
        <w:t>.</w:t>
      </w:r>
      <w:r w:rsidR="00691FE1">
        <w:rPr>
          <w:lang w:val="en-NZ"/>
        </w:rPr>
        <w:t xml:space="preserve"> </w:t>
      </w:r>
      <w:r w:rsidR="00F326EB">
        <w:rPr>
          <w:lang w:val="en-NZ"/>
        </w:rPr>
        <w:t xml:space="preserve">In the last 5 years since 2011, </w:t>
      </w:r>
      <w:r w:rsidR="00691FE1">
        <w:rPr>
          <w:lang w:val="en-NZ"/>
        </w:rPr>
        <w:t>3 M</w:t>
      </w:r>
      <w:r w:rsidR="00691FE1">
        <w:rPr>
          <w:rFonts w:cstheme="minorHAnsi"/>
          <w:lang w:val="en-NZ"/>
        </w:rPr>
        <w:t>ā</w:t>
      </w:r>
      <w:r w:rsidR="00691FE1">
        <w:rPr>
          <w:lang w:val="en-NZ"/>
        </w:rPr>
        <w:t xml:space="preserve">ori patients </w:t>
      </w:r>
      <w:r w:rsidR="00F326EB">
        <w:rPr>
          <w:lang w:val="en-NZ"/>
        </w:rPr>
        <w:t>had</w:t>
      </w:r>
      <w:r w:rsidR="00691FE1">
        <w:rPr>
          <w:lang w:val="en-NZ"/>
        </w:rPr>
        <w:t xml:space="preserve"> pre-emptive transplantation compared with 82 New Zea</w:t>
      </w:r>
      <w:r w:rsidR="00F326EB">
        <w:rPr>
          <w:lang w:val="en-NZ"/>
        </w:rPr>
        <w:t xml:space="preserve">land European patients – a </w:t>
      </w:r>
      <w:r w:rsidR="008253F4">
        <w:rPr>
          <w:lang w:val="en-NZ"/>
        </w:rPr>
        <w:t>27</w:t>
      </w:r>
      <w:r w:rsidR="00F326EB">
        <w:rPr>
          <w:lang w:val="en-NZ"/>
        </w:rPr>
        <w:t>-fold difference</w:t>
      </w:r>
      <w:r w:rsidR="00691FE1">
        <w:rPr>
          <w:lang w:val="en-NZ"/>
        </w:rPr>
        <w:t>.</w:t>
      </w:r>
      <w:r w:rsidR="00090F9E">
        <w:rPr>
          <w:lang w:val="en-NZ"/>
        </w:rPr>
        <w:t xml:space="preserve"> One child (aged below 15 years) received a pre-emptive transplant</w:t>
      </w:r>
      <w:r w:rsidR="00C96738">
        <w:rPr>
          <w:lang w:val="en-NZ"/>
        </w:rPr>
        <w:t xml:space="preserve"> in 2015</w:t>
      </w:r>
      <w:r w:rsidR="00090F9E">
        <w:rPr>
          <w:lang w:val="en-NZ"/>
        </w:rPr>
        <w:t>.</w:t>
      </w:r>
    </w:p>
    <w:p w14:paraId="63BF67CE" w14:textId="74503CFA" w:rsidR="00495418" w:rsidRDefault="008253F4" w:rsidP="00495418">
      <w:pPr>
        <w:rPr>
          <w:lang w:val="en-NZ"/>
        </w:rPr>
      </w:pPr>
      <w:r w:rsidRPr="00C37BCD">
        <w:rPr>
          <w:b/>
          <w:u w:val="single"/>
          <w:lang w:val="en-NZ"/>
        </w:rPr>
        <w:t xml:space="preserve">New processes </w:t>
      </w:r>
      <w:r w:rsidR="00C464EE" w:rsidRPr="00C37BCD">
        <w:rPr>
          <w:b/>
          <w:u w:val="single"/>
          <w:lang w:val="en-NZ"/>
        </w:rPr>
        <w:t>– ABO incompatible transplantation and kidney exchange -- are increasing</w:t>
      </w:r>
      <w:r w:rsidRPr="00C37BCD">
        <w:rPr>
          <w:b/>
          <w:u w:val="single"/>
          <w:lang w:val="en-NZ"/>
        </w:rPr>
        <w:t xml:space="preserve"> access to kidne</w:t>
      </w:r>
      <w:r w:rsidR="00C464EE" w:rsidRPr="00C37BCD">
        <w:rPr>
          <w:b/>
          <w:u w:val="single"/>
          <w:lang w:val="en-NZ"/>
        </w:rPr>
        <w:t>y transplantation</w:t>
      </w:r>
      <w:r w:rsidR="00C37BCD" w:rsidRPr="00C37BCD">
        <w:rPr>
          <w:b/>
          <w:u w:val="single"/>
          <w:lang w:val="en-NZ"/>
        </w:rPr>
        <w:t xml:space="preserve"> in New Zealand</w:t>
      </w:r>
      <w:r w:rsidRPr="00C37BCD">
        <w:rPr>
          <w:b/>
          <w:u w:val="single"/>
          <w:lang w:val="en-NZ"/>
        </w:rPr>
        <w:t>.</w:t>
      </w:r>
      <w:r>
        <w:rPr>
          <w:lang w:val="en-NZ"/>
        </w:rPr>
        <w:t xml:space="preserve"> </w:t>
      </w:r>
      <w:r w:rsidR="00691FE1">
        <w:rPr>
          <w:lang w:val="en-NZ"/>
        </w:rPr>
        <w:t>Nine patients received a kidney transplant from an</w:t>
      </w:r>
      <w:r w:rsidR="00495418" w:rsidRPr="0002508F">
        <w:rPr>
          <w:lang w:val="en-NZ"/>
        </w:rPr>
        <w:t xml:space="preserve"> ABO blood group incompatible kidney </w:t>
      </w:r>
      <w:r w:rsidR="00691FE1">
        <w:rPr>
          <w:lang w:val="en-NZ"/>
        </w:rPr>
        <w:t>donor</w:t>
      </w:r>
      <w:r w:rsidR="00495418">
        <w:rPr>
          <w:lang w:val="en-NZ"/>
        </w:rPr>
        <w:t xml:space="preserve"> in 201</w:t>
      </w:r>
      <w:r w:rsidR="00691FE1">
        <w:rPr>
          <w:lang w:val="en-NZ"/>
        </w:rPr>
        <w:t>5</w:t>
      </w:r>
      <w:r w:rsidR="00495418">
        <w:rPr>
          <w:lang w:val="en-NZ"/>
        </w:rPr>
        <w:t xml:space="preserve">. </w:t>
      </w:r>
      <w:r w:rsidR="00691FE1">
        <w:rPr>
          <w:lang w:val="en-NZ"/>
        </w:rPr>
        <w:t>Eight</w:t>
      </w:r>
      <w:r w:rsidR="00495418">
        <w:rPr>
          <w:lang w:val="en-NZ"/>
        </w:rPr>
        <w:t xml:space="preserve"> occurred at the </w:t>
      </w:r>
      <w:r w:rsidR="00495418" w:rsidRPr="0002508F">
        <w:rPr>
          <w:lang w:val="en-NZ"/>
        </w:rPr>
        <w:t xml:space="preserve">Auckland </w:t>
      </w:r>
      <w:r w:rsidR="00495418">
        <w:rPr>
          <w:lang w:val="en-NZ"/>
        </w:rPr>
        <w:t xml:space="preserve">DHB </w:t>
      </w:r>
      <w:r w:rsidR="00E1566F">
        <w:rPr>
          <w:lang w:val="en-NZ"/>
        </w:rPr>
        <w:t>(patients</w:t>
      </w:r>
      <w:r w:rsidR="00691FE1">
        <w:rPr>
          <w:lang w:val="en-NZ"/>
        </w:rPr>
        <w:t xml:space="preserve"> referred to the process by Northland (1 patient), Waitemata (1), Counties Manukau (3</w:t>
      </w:r>
      <w:r w:rsidR="00495418" w:rsidRPr="0002508F">
        <w:rPr>
          <w:lang w:val="en-NZ"/>
        </w:rPr>
        <w:t xml:space="preserve">), </w:t>
      </w:r>
      <w:r w:rsidR="00691FE1">
        <w:rPr>
          <w:lang w:val="en-NZ"/>
        </w:rPr>
        <w:t xml:space="preserve">and </w:t>
      </w:r>
      <w:r w:rsidR="00495418" w:rsidRPr="0002508F">
        <w:rPr>
          <w:lang w:val="en-NZ"/>
        </w:rPr>
        <w:t>Cap</w:t>
      </w:r>
      <w:r w:rsidR="00691FE1">
        <w:rPr>
          <w:lang w:val="en-NZ"/>
        </w:rPr>
        <w:t>ital and Coast (1) DHBs</w:t>
      </w:r>
      <w:r w:rsidR="00495418" w:rsidRPr="0002508F">
        <w:rPr>
          <w:lang w:val="en-NZ"/>
        </w:rPr>
        <w:t xml:space="preserve">) and </w:t>
      </w:r>
      <w:r w:rsidR="00691FE1">
        <w:rPr>
          <w:lang w:val="en-NZ"/>
        </w:rPr>
        <w:t>one occurred</w:t>
      </w:r>
      <w:r w:rsidR="00495418">
        <w:rPr>
          <w:lang w:val="en-NZ"/>
        </w:rPr>
        <w:t xml:space="preserve"> at the</w:t>
      </w:r>
      <w:r w:rsidR="00495418" w:rsidRPr="0002508F">
        <w:rPr>
          <w:lang w:val="en-NZ"/>
        </w:rPr>
        <w:t xml:space="preserve"> Canterbury</w:t>
      </w:r>
      <w:r w:rsidR="00495418">
        <w:rPr>
          <w:lang w:val="en-NZ"/>
        </w:rPr>
        <w:t xml:space="preserve"> DHB</w:t>
      </w:r>
      <w:r w:rsidR="00691FE1">
        <w:rPr>
          <w:lang w:val="en-NZ"/>
        </w:rPr>
        <w:t xml:space="preserve"> (patient referred by Canterbury</w:t>
      </w:r>
      <w:r w:rsidR="00495418" w:rsidRPr="0002508F">
        <w:rPr>
          <w:lang w:val="en-NZ"/>
        </w:rPr>
        <w:t>). There were two living donor kidney exchange chains (each comprising two kidney transplants)</w:t>
      </w:r>
      <w:r w:rsidR="00495418">
        <w:rPr>
          <w:lang w:val="en-NZ"/>
        </w:rPr>
        <w:t xml:space="preserve"> in </w:t>
      </w:r>
      <w:r w:rsidR="00E1566F">
        <w:rPr>
          <w:lang w:val="en-NZ"/>
        </w:rPr>
        <w:t xml:space="preserve">performed </w:t>
      </w:r>
      <w:r w:rsidR="00090F9E">
        <w:rPr>
          <w:lang w:val="en-NZ"/>
        </w:rPr>
        <w:t>at</w:t>
      </w:r>
      <w:r w:rsidR="00E1566F">
        <w:rPr>
          <w:lang w:val="en-NZ"/>
        </w:rPr>
        <w:t xml:space="preserve"> the Auckland DHB in 2015</w:t>
      </w:r>
      <w:r w:rsidR="00495418" w:rsidRPr="0002508F">
        <w:rPr>
          <w:lang w:val="en-NZ"/>
        </w:rPr>
        <w:t>.</w:t>
      </w:r>
    </w:p>
    <w:p w14:paraId="410BBC34" w14:textId="3993520C" w:rsidR="0071471C" w:rsidRPr="00456BD4" w:rsidRDefault="00DE1B04" w:rsidP="00495418">
      <w:pPr>
        <w:pStyle w:val="Heading2"/>
        <w:rPr>
          <w:lang w:val="en-NZ"/>
        </w:rPr>
      </w:pPr>
      <w:bookmarkStart w:id="4" w:name="_Toc481484496"/>
      <w:r w:rsidRPr="00456BD4">
        <w:rPr>
          <w:lang w:val="en-NZ"/>
        </w:rPr>
        <w:t>Dialysis</w:t>
      </w:r>
      <w:bookmarkEnd w:id="4"/>
    </w:p>
    <w:p w14:paraId="60C791BA" w14:textId="39D8A5A6" w:rsidR="00C464EE" w:rsidRPr="0002508F" w:rsidRDefault="00090F9E" w:rsidP="00CB1BDC">
      <w:pPr>
        <w:rPr>
          <w:lang w:val="en-NZ"/>
        </w:rPr>
      </w:pPr>
      <w:r>
        <w:rPr>
          <w:lang w:val="en-NZ"/>
        </w:rPr>
        <w:t>485</w:t>
      </w:r>
      <w:r w:rsidR="00FF3C4C" w:rsidRPr="0002508F">
        <w:rPr>
          <w:lang w:val="en-NZ"/>
        </w:rPr>
        <w:t xml:space="preserve"> </w:t>
      </w:r>
      <w:r w:rsidR="00236FF4">
        <w:rPr>
          <w:lang w:val="en-NZ"/>
        </w:rPr>
        <w:t xml:space="preserve">adults and </w:t>
      </w:r>
      <w:r>
        <w:rPr>
          <w:lang w:val="en-NZ"/>
        </w:rPr>
        <w:t xml:space="preserve">18 young adults </w:t>
      </w:r>
      <w:r w:rsidR="00036574">
        <w:rPr>
          <w:lang w:val="en-NZ"/>
        </w:rPr>
        <w:t>and</w:t>
      </w:r>
      <w:r>
        <w:rPr>
          <w:lang w:val="en-NZ"/>
        </w:rPr>
        <w:t xml:space="preserve"> </w:t>
      </w:r>
      <w:r w:rsidR="00236FF4">
        <w:rPr>
          <w:lang w:val="en-NZ"/>
        </w:rPr>
        <w:t>children</w:t>
      </w:r>
      <w:r w:rsidR="00603BD0" w:rsidRPr="0002508F">
        <w:rPr>
          <w:lang w:val="en-NZ"/>
        </w:rPr>
        <w:t xml:space="preserve"> started dialysis in 201</w:t>
      </w:r>
      <w:r w:rsidR="00775E60">
        <w:rPr>
          <w:lang w:val="en-NZ"/>
        </w:rPr>
        <w:t>5</w:t>
      </w:r>
      <w:r w:rsidR="00603BD0" w:rsidRPr="0002508F">
        <w:rPr>
          <w:lang w:val="en-NZ"/>
        </w:rPr>
        <w:t>. Overall, 267</w:t>
      </w:r>
      <w:r w:rsidR="00775E60">
        <w:rPr>
          <w:lang w:val="en-NZ"/>
        </w:rPr>
        <w:t>4</w:t>
      </w:r>
      <w:r w:rsidR="00603BD0" w:rsidRPr="0002508F">
        <w:rPr>
          <w:lang w:val="en-NZ"/>
        </w:rPr>
        <w:t xml:space="preserve"> New Zealanders were treated w</w:t>
      </w:r>
      <w:r w:rsidR="00495418">
        <w:rPr>
          <w:lang w:val="en-NZ"/>
        </w:rPr>
        <w:t>ith dialysis at year end in 2015</w:t>
      </w:r>
      <w:r w:rsidR="00603BD0" w:rsidRPr="0002508F">
        <w:rPr>
          <w:lang w:val="en-NZ"/>
        </w:rPr>
        <w:t xml:space="preserve">, representing a treatment rate of </w:t>
      </w:r>
      <w:r w:rsidR="00775E60">
        <w:rPr>
          <w:lang w:val="en-NZ"/>
        </w:rPr>
        <w:t>582</w:t>
      </w:r>
      <w:r w:rsidR="00603BD0" w:rsidRPr="0002508F">
        <w:rPr>
          <w:lang w:val="en-NZ"/>
        </w:rPr>
        <w:t xml:space="preserve"> </w:t>
      </w:r>
      <w:r w:rsidR="00495418">
        <w:rPr>
          <w:lang w:val="en-NZ"/>
        </w:rPr>
        <w:t>people for every million</w:t>
      </w:r>
      <w:r>
        <w:rPr>
          <w:lang w:val="en-NZ"/>
        </w:rPr>
        <w:t xml:space="preserve"> of</w:t>
      </w:r>
      <w:r w:rsidR="001303C6">
        <w:rPr>
          <w:lang w:val="en-NZ"/>
        </w:rPr>
        <w:t xml:space="preserve"> the</w:t>
      </w:r>
      <w:r w:rsidR="00495418">
        <w:rPr>
          <w:lang w:val="en-NZ"/>
        </w:rPr>
        <w:t xml:space="preserve"> population</w:t>
      </w:r>
      <w:r w:rsidR="008253F4">
        <w:rPr>
          <w:lang w:val="en-NZ"/>
        </w:rPr>
        <w:t xml:space="preserve"> (compared with 546 in 2012</w:t>
      </w:r>
      <w:r>
        <w:rPr>
          <w:lang w:val="en-NZ"/>
        </w:rPr>
        <w:t>)</w:t>
      </w:r>
      <w:r w:rsidR="00603BD0" w:rsidRPr="0002508F">
        <w:rPr>
          <w:lang w:val="en-NZ"/>
        </w:rPr>
        <w:t>.</w:t>
      </w:r>
    </w:p>
    <w:p w14:paraId="55C50232" w14:textId="77777777" w:rsidR="00C464EE" w:rsidRDefault="00530B2D" w:rsidP="009C0224">
      <w:pPr>
        <w:rPr>
          <w:lang w:val="en-NZ"/>
        </w:rPr>
      </w:pPr>
      <w:r>
        <w:rPr>
          <w:lang w:val="en-NZ"/>
        </w:rPr>
        <w:t>293</w:t>
      </w:r>
      <w:r w:rsidR="00FF3C4C" w:rsidRPr="0002508F">
        <w:rPr>
          <w:lang w:val="en-NZ"/>
        </w:rPr>
        <w:t xml:space="preserve"> </w:t>
      </w:r>
      <w:r w:rsidR="00874B13">
        <w:rPr>
          <w:lang w:val="en-NZ"/>
        </w:rPr>
        <w:t xml:space="preserve">patients </w:t>
      </w:r>
      <w:r w:rsidR="00FF3C4C" w:rsidRPr="0002508F">
        <w:rPr>
          <w:lang w:val="en-NZ"/>
        </w:rPr>
        <w:t>(</w:t>
      </w:r>
      <w:r w:rsidR="00845524">
        <w:rPr>
          <w:lang w:val="en-NZ"/>
        </w:rPr>
        <w:t>58</w:t>
      </w:r>
      <w:r w:rsidR="00FF3C4C" w:rsidRPr="0002508F">
        <w:rPr>
          <w:lang w:val="en-NZ"/>
        </w:rPr>
        <w:t xml:space="preserve">%) </w:t>
      </w:r>
      <w:r w:rsidR="0071471C" w:rsidRPr="0002508F">
        <w:rPr>
          <w:lang w:val="en-NZ"/>
        </w:rPr>
        <w:t xml:space="preserve">started </w:t>
      </w:r>
      <w:r w:rsidR="00DE1B04" w:rsidRPr="0002508F">
        <w:rPr>
          <w:lang w:val="en-NZ"/>
        </w:rPr>
        <w:t xml:space="preserve">dialysis treatment </w:t>
      </w:r>
      <w:r w:rsidR="00EB195F" w:rsidRPr="0002508F">
        <w:rPr>
          <w:lang w:val="en-NZ"/>
        </w:rPr>
        <w:t>with haemodialysis while</w:t>
      </w:r>
      <w:r w:rsidR="00845524">
        <w:rPr>
          <w:lang w:val="en-NZ"/>
        </w:rPr>
        <w:t xml:space="preserve"> 210 (42</w:t>
      </w:r>
      <w:r w:rsidR="0071471C" w:rsidRPr="0002508F">
        <w:rPr>
          <w:lang w:val="en-NZ"/>
        </w:rPr>
        <w:t>%</w:t>
      </w:r>
      <w:r w:rsidR="00845524">
        <w:rPr>
          <w:lang w:val="en-NZ"/>
        </w:rPr>
        <w:t>)</w:t>
      </w:r>
      <w:r w:rsidR="0071471C" w:rsidRPr="0002508F">
        <w:rPr>
          <w:lang w:val="en-NZ"/>
        </w:rPr>
        <w:t xml:space="preserve"> </w:t>
      </w:r>
      <w:r w:rsidR="00EB195F" w:rsidRPr="0002508F">
        <w:rPr>
          <w:lang w:val="en-NZ"/>
        </w:rPr>
        <w:t xml:space="preserve">started </w:t>
      </w:r>
      <w:r w:rsidR="0071471C" w:rsidRPr="0002508F">
        <w:rPr>
          <w:lang w:val="en-NZ"/>
        </w:rPr>
        <w:t>with peritoneal dialysis</w:t>
      </w:r>
      <w:r w:rsidR="00EB195F" w:rsidRPr="0002508F">
        <w:rPr>
          <w:lang w:val="en-NZ"/>
        </w:rPr>
        <w:t>.</w:t>
      </w:r>
      <w:r w:rsidR="001303C6">
        <w:rPr>
          <w:lang w:val="en-NZ"/>
        </w:rPr>
        <w:t xml:space="preserve"> </w:t>
      </w:r>
    </w:p>
    <w:p w14:paraId="655C9F11" w14:textId="551E2B4E" w:rsidR="00B417ED" w:rsidRPr="00275E5C" w:rsidRDefault="00790623" w:rsidP="009C0224">
      <w:pPr>
        <w:rPr>
          <w:color w:val="FF0000"/>
          <w:lang w:val="en-NZ"/>
        </w:rPr>
      </w:pPr>
      <w:r w:rsidRPr="001303C6">
        <w:rPr>
          <w:lang w:val="en-NZ"/>
        </w:rPr>
        <w:t xml:space="preserve">Overall, </w:t>
      </w:r>
      <w:r w:rsidR="001303C6" w:rsidRPr="001303C6">
        <w:rPr>
          <w:lang w:val="en-NZ"/>
        </w:rPr>
        <w:t xml:space="preserve">1271 (47.5%) of </w:t>
      </w:r>
      <w:r w:rsidRPr="001303C6">
        <w:rPr>
          <w:lang w:val="en-NZ"/>
        </w:rPr>
        <w:t xml:space="preserve">New Zealanders </w:t>
      </w:r>
      <w:r w:rsidR="001303C6" w:rsidRPr="001303C6">
        <w:rPr>
          <w:lang w:val="en-NZ"/>
        </w:rPr>
        <w:t xml:space="preserve">on dialysis </w:t>
      </w:r>
      <w:r w:rsidRPr="001303C6">
        <w:rPr>
          <w:lang w:val="en-NZ"/>
        </w:rPr>
        <w:t>were treated with a ho</w:t>
      </w:r>
      <w:r w:rsidR="001303C6" w:rsidRPr="001303C6">
        <w:rPr>
          <w:lang w:val="en-NZ"/>
        </w:rPr>
        <w:t>me-based dialysis therapy</w:t>
      </w:r>
      <w:r w:rsidR="001303C6">
        <w:rPr>
          <w:lang w:val="en-NZ"/>
        </w:rPr>
        <w:t xml:space="preserve"> at </w:t>
      </w:r>
      <w:r w:rsidR="00C464EE">
        <w:rPr>
          <w:lang w:val="en-NZ"/>
        </w:rPr>
        <w:t>the end of 2015</w:t>
      </w:r>
      <w:r w:rsidR="001303C6" w:rsidRPr="001303C6">
        <w:rPr>
          <w:lang w:val="en-NZ"/>
        </w:rPr>
        <w:t>.</w:t>
      </w:r>
      <w:r w:rsidRPr="001303C6">
        <w:rPr>
          <w:lang w:val="en-NZ"/>
        </w:rPr>
        <w:t xml:space="preserve"> </w:t>
      </w:r>
      <w:r w:rsidR="001303C6" w:rsidRPr="001303C6">
        <w:rPr>
          <w:lang w:val="en-NZ"/>
        </w:rPr>
        <w:t>791</w:t>
      </w:r>
      <w:r w:rsidRPr="001303C6">
        <w:rPr>
          <w:lang w:val="en-NZ"/>
        </w:rPr>
        <w:t xml:space="preserve"> (</w:t>
      </w:r>
      <w:r w:rsidR="001303C6" w:rsidRPr="001303C6">
        <w:rPr>
          <w:lang w:val="en-NZ"/>
        </w:rPr>
        <w:t>29.8</w:t>
      </w:r>
      <w:r w:rsidRPr="001303C6">
        <w:rPr>
          <w:lang w:val="en-NZ"/>
        </w:rPr>
        <w:t xml:space="preserve">%) were treated with </w:t>
      </w:r>
      <w:r w:rsidR="001303C6" w:rsidRPr="001303C6">
        <w:rPr>
          <w:lang w:val="en-NZ"/>
        </w:rPr>
        <w:t>peritoneal dialysis and 480</w:t>
      </w:r>
      <w:r w:rsidRPr="001303C6">
        <w:rPr>
          <w:lang w:val="en-NZ"/>
        </w:rPr>
        <w:t xml:space="preserve"> </w:t>
      </w:r>
      <w:r w:rsidR="001303C6" w:rsidRPr="001303C6">
        <w:rPr>
          <w:lang w:val="en-NZ"/>
        </w:rPr>
        <w:t xml:space="preserve">(18.0%) were treated with </w:t>
      </w:r>
      <w:r w:rsidRPr="001303C6">
        <w:rPr>
          <w:lang w:val="en-NZ"/>
        </w:rPr>
        <w:t>home haemodialysis</w:t>
      </w:r>
      <w:r w:rsidR="001303C6" w:rsidRPr="001303C6">
        <w:rPr>
          <w:lang w:val="en-NZ"/>
        </w:rPr>
        <w:t xml:space="preserve">, while 1403 (52.5%) were treated with facility dialysis. </w:t>
      </w:r>
      <w:r w:rsidR="001303C6" w:rsidRPr="00C464EE">
        <w:rPr>
          <w:b/>
          <w:u w:val="single"/>
          <w:lang w:val="en-NZ"/>
        </w:rPr>
        <w:t>The proportion of patients treated with home-based therapy is decreasing, principally due to lower use of peritoneal dialysis at a national level</w:t>
      </w:r>
      <w:r w:rsidRPr="00C464EE">
        <w:rPr>
          <w:b/>
          <w:u w:val="single"/>
          <w:lang w:val="en-NZ"/>
        </w:rPr>
        <w:t>.</w:t>
      </w:r>
      <w:r w:rsidR="001303C6">
        <w:rPr>
          <w:lang w:val="en-NZ"/>
        </w:rPr>
        <w:t xml:space="preserve"> </w:t>
      </w:r>
    </w:p>
    <w:p w14:paraId="2D4F39F3" w14:textId="124A5AE8" w:rsidR="001B42FB" w:rsidRPr="0002508F" w:rsidRDefault="00CF2B28" w:rsidP="00CB1BDC">
      <w:pPr>
        <w:rPr>
          <w:lang w:val="en-NZ"/>
        </w:rPr>
      </w:pPr>
      <w:r>
        <w:rPr>
          <w:lang w:val="en-NZ"/>
        </w:rPr>
        <w:t>72</w:t>
      </w:r>
      <w:r w:rsidR="001B42FB" w:rsidRPr="0002508F">
        <w:rPr>
          <w:lang w:val="en-NZ"/>
        </w:rPr>
        <w:t>% of patients starting</w:t>
      </w:r>
      <w:r w:rsidR="00495418">
        <w:rPr>
          <w:lang w:val="en-NZ"/>
        </w:rPr>
        <w:t xml:space="preserve"> dialysis care with</w:t>
      </w:r>
      <w:r w:rsidR="001B42FB" w:rsidRPr="0002508F">
        <w:rPr>
          <w:lang w:val="en-NZ"/>
        </w:rPr>
        <w:t xml:space="preserve"> peritoneal dialysis experienced no delay in starting treatment </w:t>
      </w:r>
      <w:r w:rsidR="009C0224">
        <w:rPr>
          <w:lang w:val="en-NZ"/>
        </w:rPr>
        <w:t>with this dialysis modality</w:t>
      </w:r>
      <w:r w:rsidR="001B42FB" w:rsidRPr="0002508F">
        <w:rPr>
          <w:lang w:val="en-NZ"/>
        </w:rPr>
        <w:t xml:space="preserve">, while </w:t>
      </w:r>
      <w:r>
        <w:rPr>
          <w:lang w:val="en-NZ"/>
        </w:rPr>
        <w:t>5.6</w:t>
      </w:r>
      <w:r w:rsidR="001B42FB" w:rsidRPr="0002508F">
        <w:rPr>
          <w:lang w:val="en-NZ"/>
        </w:rPr>
        <w:t>% experienced a delay longer than 90 days.</w:t>
      </w:r>
      <w:r>
        <w:rPr>
          <w:lang w:val="en-NZ"/>
        </w:rPr>
        <w:t xml:space="preserve"> The proportion of patients experiencing </w:t>
      </w:r>
      <w:r w:rsidR="0092687E">
        <w:rPr>
          <w:lang w:val="en-NZ"/>
        </w:rPr>
        <w:t xml:space="preserve">no delay </w:t>
      </w:r>
      <w:r w:rsidR="00495418">
        <w:rPr>
          <w:lang w:val="en-NZ"/>
        </w:rPr>
        <w:t>(starting care with their preferred therapy</w:t>
      </w:r>
      <w:r w:rsidR="00C464EE">
        <w:rPr>
          <w:lang w:val="en-NZ"/>
        </w:rPr>
        <w:t xml:space="preserve"> instead of starting with haemodialysis first</w:t>
      </w:r>
      <w:r w:rsidR="00495418">
        <w:rPr>
          <w:lang w:val="en-NZ"/>
        </w:rPr>
        <w:t xml:space="preserve">) </w:t>
      </w:r>
      <w:r w:rsidR="0092687E">
        <w:rPr>
          <w:lang w:val="en-NZ"/>
        </w:rPr>
        <w:t xml:space="preserve">has decreased </w:t>
      </w:r>
      <w:r>
        <w:rPr>
          <w:lang w:val="en-NZ"/>
        </w:rPr>
        <w:t>over the previous year (82.7% in 2014 and 71.7% in 2015).</w:t>
      </w:r>
    </w:p>
    <w:p w14:paraId="536EF2E5" w14:textId="587DBABE" w:rsidR="00AC5BB8" w:rsidRPr="0002508F" w:rsidRDefault="00EC2C0B" w:rsidP="00CB1BDC">
      <w:pPr>
        <w:rPr>
          <w:lang w:val="en-NZ"/>
        </w:rPr>
      </w:pPr>
      <w:r w:rsidRPr="0002508F">
        <w:rPr>
          <w:lang w:val="en-NZ"/>
        </w:rPr>
        <w:t xml:space="preserve">Patients </w:t>
      </w:r>
      <w:r w:rsidR="00495418">
        <w:rPr>
          <w:lang w:val="en-NZ"/>
        </w:rPr>
        <w:t xml:space="preserve">in New Zealand </w:t>
      </w:r>
      <w:r w:rsidR="00CB0C8A">
        <w:rPr>
          <w:lang w:val="en-NZ"/>
        </w:rPr>
        <w:t>experienced</w:t>
      </w:r>
      <w:r w:rsidRPr="0002508F">
        <w:rPr>
          <w:lang w:val="en-NZ"/>
        </w:rPr>
        <w:t xml:space="preserve"> an episode of peritonitis </w:t>
      </w:r>
      <w:r w:rsidR="009C0224">
        <w:rPr>
          <w:lang w:val="en-NZ"/>
        </w:rPr>
        <w:t xml:space="preserve">related to peritoneal dialysis </w:t>
      </w:r>
      <w:r w:rsidR="00CB0C8A">
        <w:rPr>
          <w:lang w:val="en-NZ"/>
        </w:rPr>
        <w:t xml:space="preserve">for </w:t>
      </w:r>
      <w:r w:rsidRPr="0002508F">
        <w:rPr>
          <w:lang w:val="en-NZ"/>
        </w:rPr>
        <w:t xml:space="preserve">every </w:t>
      </w:r>
      <w:r w:rsidR="00D5106A">
        <w:rPr>
          <w:lang w:val="en-NZ"/>
        </w:rPr>
        <w:t>2.</w:t>
      </w:r>
      <w:r w:rsidR="00CB0C8A">
        <w:rPr>
          <w:lang w:val="en-NZ"/>
        </w:rPr>
        <w:t>18</w:t>
      </w:r>
      <w:r w:rsidR="00D5106A">
        <w:rPr>
          <w:lang w:val="en-NZ"/>
        </w:rPr>
        <w:t xml:space="preserve"> years</w:t>
      </w:r>
      <w:r w:rsidRPr="0002508F">
        <w:rPr>
          <w:lang w:val="en-NZ"/>
        </w:rPr>
        <w:t xml:space="preserve"> of treatment </w:t>
      </w:r>
      <w:r w:rsidR="00C464EE">
        <w:rPr>
          <w:lang w:val="en-NZ"/>
        </w:rPr>
        <w:t xml:space="preserve">per patient </w:t>
      </w:r>
      <w:r w:rsidR="00CB0C8A">
        <w:rPr>
          <w:lang w:val="en-NZ"/>
        </w:rPr>
        <w:t>in 2015</w:t>
      </w:r>
      <w:r w:rsidRPr="0002508F">
        <w:rPr>
          <w:lang w:val="en-NZ"/>
        </w:rPr>
        <w:t>. This is comp</w:t>
      </w:r>
      <w:r w:rsidR="00DA0498" w:rsidRPr="0002508F">
        <w:rPr>
          <w:lang w:val="en-NZ"/>
        </w:rPr>
        <w:t xml:space="preserve">ared with </w:t>
      </w:r>
      <w:r w:rsidR="00D5106A">
        <w:rPr>
          <w:lang w:val="en-NZ"/>
        </w:rPr>
        <w:t>2.</w:t>
      </w:r>
      <w:r w:rsidR="00CB0C8A">
        <w:rPr>
          <w:lang w:val="en-NZ"/>
        </w:rPr>
        <w:t>04</w:t>
      </w:r>
      <w:r w:rsidR="00D5106A">
        <w:rPr>
          <w:lang w:val="en-NZ"/>
        </w:rPr>
        <w:t xml:space="preserve"> years in 2011</w:t>
      </w:r>
      <w:r w:rsidRPr="0002508F">
        <w:rPr>
          <w:lang w:val="en-NZ"/>
        </w:rPr>
        <w:t>.</w:t>
      </w:r>
      <w:r w:rsidR="00CB0C8A">
        <w:rPr>
          <w:lang w:val="en-NZ"/>
        </w:rPr>
        <w:t xml:space="preserve"> The peritonitis rate varies markedly across DHBs ranging between an episode every 1.36 years</w:t>
      </w:r>
      <w:r w:rsidR="00C464EE">
        <w:rPr>
          <w:lang w:val="en-NZ"/>
        </w:rPr>
        <w:t xml:space="preserve"> of treatment</w:t>
      </w:r>
      <w:r w:rsidR="00CB0C8A">
        <w:rPr>
          <w:lang w:val="en-NZ"/>
        </w:rPr>
        <w:t xml:space="preserve"> (Hawke’s Bay</w:t>
      </w:r>
      <w:r w:rsidR="00495418">
        <w:rPr>
          <w:lang w:val="en-NZ"/>
        </w:rPr>
        <w:t xml:space="preserve"> DHB</w:t>
      </w:r>
      <w:r w:rsidR="00CB0C8A">
        <w:rPr>
          <w:lang w:val="en-NZ"/>
        </w:rPr>
        <w:t xml:space="preserve">) to </w:t>
      </w:r>
      <w:r w:rsidR="00C464EE">
        <w:rPr>
          <w:lang w:val="en-NZ"/>
        </w:rPr>
        <w:t xml:space="preserve">one episode </w:t>
      </w:r>
      <w:r w:rsidR="00CB0C8A">
        <w:rPr>
          <w:lang w:val="en-NZ"/>
        </w:rPr>
        <w:t>every 2.94 years (Auckland</w:t>
      </w:r>
      <w:r w:rsidR="00495418">
        <w:rPr>
          <w:lang w:val="en-NZ"/>
        </w:rPr>
        <w:t xml:space="preserve"> DHB</w:t>
      </w:r>
      <w:r w:rsidR="00CB0C8A">
        <w:rPr>
          <w:lang w:val="en-NZ"/>
        </w:rPr>
        <w:t>).</w:t>
      </w:r>
    </w:p>
    <w:p w14:paraId="6269304D" w14:textId="0F45B2C3" w:rsidR="00790623" w:rsidRPr="001A272F" w:rsidRDefault="001A272F" w:rsidP="00CB1BDC">
      <w:pPr>
        <w:rPr>
          <w:lang w:val="en-NZ"/>
        </w:rPr>
      </w:pPr>
      <w:r w:rsidRPr="001A272F">
        <w:rPr>
          <w:lang w:val="en-NZ"/>
        </w:rPr>
        <w:t>1407 (76</w:t>
      </w:r>
      <w:r w:rsidR="00790623" w:rsidRPr="001A272F">
        <w:rPr>
          <w:lang w:val="en-NZ"/>
        </w:rPr>
        <w:t>.6%</w:t>
      </w:r>
      <w:r w:rsidRPr="001A272F">
        <w:rPr>
          <w:lang w:val="en-NZ"/>
        </w:rPr>
        <w:t>)</w:t>
      </w:r>
      <w:r w:rsidR="00790623" w:rsidRPr="001A272F">
        <w:rPr>
          <w:lang w:val="en-NZ"/>
        </w:rPr>
        <w:t xml:space="preserve"> patients treated with haemodialysis had permanent </w:t>
      </w:r>
      <w:r w:rsidR="009C0224" w:rsidRPr="001A272F">
        <w:rPr>
          <w:lang w:val="en-NZ"/>
        </w:rPr>
        <w:t xml:space="preserve">dialysis </w:t>
      </w:r>
      <w:r w:rsidR="00790623" w:rsidRPr="001A272F">
        <w:rPr>
          <w:lang w:val="en-NZ"/>
        </w:rPr>
        <w:t>vascular access</w:t>
      </w:r>
      <w:r w:rsidR="009C0224" w:rsidRPr="001A272F">
        <w:rPr>
          <w:lang w:val="en-NZ"/>
        </w:rPr>
        <w:t xml:space="preserve"> for treatment</w:t>
      </w:r>
      <w:r w:rsidRPr="001A272F">
        <w:rPr>
          <w:lang w:val="en-NZ"/>
        </w:rPr>
        <w:t xml:space="preserve"> – either an arteriovenous fistula or graft. </w:t>
      </w:r>
      <w:r w:rsidR="00810235">
        <w:rPr>
          <w:lang w:val="en-NZ"/>
        </w:rPr>
        <w:t xml:space="preserve">All but one DHB achieved the </w:t>
      </w:r>
      <w:r w:rsidR="00CB0C8A" w:rsidRPr="001A272F">
        <w:rPr>
          <w:lang w:val="en-NZ"/>
        </w:rPr>
        <w:t>NRAB quality</w:t>
      </w:r>
      <w:r w:rsidR="009C0224" w:rsidRPr="001A272F">
        <w:rPr>
          <w:lang w:val="en-NZ"/>
        </w:rPr>
        <w:t xml:space="preserve"> tier 2 standard of 70%</w:t>
      </w:r>
      <w:r w:rsidR="00810235">
        <w:rPr>
          <w:lang w:val="en-NZ"/>
        </w:rPr>
        <w:t xml:space="preserve"> of prevalent patients with permanent dialysis vascular access</w:t>
      </w:r>
      <w:r w:rsidR="00790623" w:rsidRPr="001A272F">
        <w:rPr>
          <w:lang w:val="en-NZ"/>
        </w:rPr>
        <w:t xml:space="preserve">. </w:t>
      </w:r>
    </w:p>
    <w:p w14:paraId="786EF680" w14:textId="69FFDF65" w:rsidR="00790623" w:rsidRPr="00D9070F" w:rsidRDefault="00790623" w:rsidP="00CB1BDC">
      <w:pPr>
        <w:rPr>
          <w:lang w:val="en-NZ"/>
        </w:rPr>
      </w:pPr>
      <w:r w:rsidRPr="00C37BCD">
        <w:rPr>
          <w:lang w:val="en-NZ"/>
        </w:rPr>
        <w:t>6</w:t>
      </w:r>
      <w:r w:rsidR="00D9070F" w:rsidRPr="00C37BCD">
        <w:rPr>
          <w:lang w:val="en-NZ"/>
        </w:rPr>
        <w:t>0.4</w:t>
      </w:r>
      <w:r w:rsidRPr="00C37BCD">
        <w:rPr>
          <w:lang w:val="en-NZ"/>
        </w:rPr>
        <w:t xml:space="preserve">% of </w:t>
      </w:r>
      <w:r w:rsidR="00810235" w:rsidRPr="00C37BCD">
        <w:rPr>
          <w:lang w:val="en-NZ"/>
        </w:rPr>
        <w:t xml:space="preserve">New Zealand </w:t>
      </w:r>
      <w:r w:rsidRPr="00C37BCD">
        <w:rPr>
          <w:lang w:val="en-NZ"/>
        </w:rPr>
        <w:t xml:space="preserve">patients </w:t>
      </w:r>
      <w:r w:rsidR="00810235" w:rsidRPr="00C37BCD">
        <w:rPr>
          <w:lang w:val="en-NZ"/>
        </w:rPr>
        <w:t>who started</w:t>
      </w:r>
      <w:r w:rsidRPr="00C37BCD">
        <w:rPr>
          <w:lang w:val="en-NZ"/>
        </w:rPr>
        <w:t xml:space="preserve"> haemodialysis more than 3 months after</w:t>
      </w:r>
      <w:r w:rsidR="00DA0498" w:rsidRPr="00C37BCD">
        <w:rPr>
          <w:lang w:val="en-NZ"/>
        </w:rPr>
        <w:t xml:space="preserve"> their</w:t>
      </w:r>
      <w:r w:rsidRPr="00C37BCD">
        <w:rPr>
          <w:lang w:val="en-NZ"/>
        </w:rPr>
        <w:t xml:space="preserve"> first specialist assessment started treatment with a temporary vascular catheter</w:t>
      </w:r>
      <w:r w:rsidR="00810235" w:rsidRPr="00C37BCD">
        <w:rPr>
          <w:lang w:val="en-NZ"/>
        </w:rPr>
        <w:t xml:space="preserve">. </w:t>
      </w:r>
      <w:r w:rsidR="00810235" w:rsidRPr="00C37BCD">
        <w:rPr>
          <w:b/>
          <w:u w:val="single"/>
          <w:lang w:val="en-NZ"/>
        </w:rPr>
        <w:t xml:space="preserve">This </w:t>
      </w:r>
      <w:r w:rsidRPr="00C37BCD">
        <w:rPr>
          <w:b/>
          <w:u w:val="single"/>
          <w:lang w:val="en-NZ"/>
        </w:rPr>
        <w:t>substantially exceed</w:t>
      </w:r>
      <w:r w:rsidR="00810235" w:rsidRPr="00C37BCD">
        <w:rPr>
          <w:b/>
          <w:u w:val="single"/>
          <w:lang w:val="en-NZ"/>
        </w:rPr>
        <w:t>ed</w:t>
      </w:r>
      <w:r w:rsidRPr="00C37BCD">
        <w:rPr>
          <w:b/>
          <w:u w:val="single"/>
          <w:lang w:val="en-NZ"/>
        </w:rPr>
        <w:t xml:space="preserve"> the tier 2 standard of 20%</w:t>
      </w:r>
      <w:r w:rsidR="00D9070F" w:rsidRPr="00C37BCD">
        <w:rPr>
          <w:b/>
          <w:u w:val="single"/>
          <w:lang w:val="en-NZ"/>
        </w:rPr>
        <w:t xml:space="preserve"> of patients</w:t>
      </w:r>
      <w:r w:rsidR="00810235" w:rsidRPr="00C37BCD">
        <w:rPr>
          <w:lang w:val="en-NZ"/>
        </w:rPr>
        <w:t xml:space="preserve"> </w:t>
      </w:r>
      <w:r w:rsidR="00810235" w:rsidRPr="00C37BCD">
        <w:rPr>
          <w:b/>
          <w:u w:val="single"/>
          <w:lang w:val="en-NZ"/>
        </w:rPr>
        <w:t>and is a major ongoing issue for New Zealand nephrology practice</w:t>
      </w:r>
      <w:r w:rsidRPr="00C37BCD">
        <w:rPr>
          <w:lang w:val="en-NZ"/>
        </w:rPr>
        <w:t>.</w:t>
      </w:r>
      <w:r w:rsidR="00D9070F" w:rsidRPr="00C37BCD">
        <w:rPr>
          <w:lang w:val="en-NZ"/>
        </w:rPr>
        <w:t xml:space="preserve"> </w:t>
      </w:r>
      <w:r w:rsidR="00C37BCD" w:rsidRPr="00C37BCD">
        <w:rPr>
          <w:lang w:val="en-NZ"/>
        </w:rPr>
        <w:t xml:space="preserve"> </w:t>
      </w:r>
      <w:r w:rsidR="00C37BCD" w:rsidRPr="00C37BCD">
        <w:rPr>
          <w:b/>
          <w:u w:val="single"/>
          <w:lang w:val="en-NZ"/>
        </w:rPr>
        <w:t xml:space="preserve">No DHBs achieved the national standard of permanent vascular access (50%) of </w:t>
      </w:r>
      <w:r w:rsidR="00C37BCD" w:rsidRPr="00C37BCD">
        <w:rPr>
          <w:b/>
          <w:i/>
          <w:u w:val="single"/>
          <w:lang w:val="en-NZ"/>
        </w:rPr>
        <w:t xml:space="preserve">all </w:t>
      </w:r>
      <w:r w:rsidR="00C37BCD" w:rsidRPr="00C37BCD">
        <w:rPr>
          <w:b/>
          <w:u w:val="single"/>
          <w:lang w:val="en-NZ"/>
        </w:rPr>
        <w:t xml:space="preserve">patients starting dialysis). </w:t>
      </w:r>
      <w:r w:rsidR="00D9070F">
        <w:rPr>
          <w:lang w:val="en-NZ"/>
        </w:rPr>
        <w:t xml:space="preserve">This clinical practice of starting dialysis with temporary vascular access is associated with worse clinical outcomes </w:t>
      </w:r>
      <w:r w:rsidR="00810235">
        <w:rPr>
          <w:lang w:val="en-NZ"/>
        </w:rPr>
        <w:t xml:space="preserve">including death </w:t>
      </w:r>
      <w:r w:rsidR="00D9070F">
        <w:rPr>
          <w:lang w:val="en-NZ"/>
        </w:rPr>
        <w:t>and has persistently not met the national standard.</w:t>
      </w:r>
    </w:p>
    <w:p w14:paraId="53F3885B" w14:textId="314033FF" w:rsidR="00DF4372" w:rsidRDefault="00DF4372" w:rsidP="00CB1BDC">
      <w:pPr>
        <w:rPr>
          <w:lang w:val="en-NZ"/>
        </w:rPr>
      </w:pPr>
      <w:r w:rsidRPr="0002508F">
        <w:rPr>
          <w:lang w:val="en-NZ"/>
        </w:rPr>
        <w:t>Patients experienced 0.95 catheter-associated bacterial infections per 1000 days of catheter use, markedly below the national standard of 4 events per 1000 days.</w:t>
      </w:r>
    </w:p>
    <w:p w14:paraId="13D925FF" w14:textId="21FAAEAB" w:rsidR="00FF3C4C" w:rsidRPr="0002508F" w:rsidRDefault="00FF3C4C" w:rsidP="00836990">
      <w:pPr>
        <w:pStyle w:val="Heading2"/>
        <w:rPr>
          <w:lang w:val="en-NZ"/>
        </w:rPr>
      </w:pPr>
      <w:bookmarkStart w:id="5" w:name="_Toc481484497"/>
      <w:r w:rsidRPr="0002508F">
        <w:rPr>
          <w:lang w:val="en-NZ"/>
        </w:rPr>
        <w:t>Children</w:t>
      </w:r>
      <w:bookmarkEnd w:id="5"/>
    </w:p>
    <w:p w14:paraId="1800A3E1" w14:textId="77777777" w:rsidR="00C37BCD" w:rsidRDefault="005401AA" w:rsidP="00CB1BDC">
      <w:pPr>
        <w:rPr>
          <w:color w:val="000000" w:themeColor="text1"/>
          <w:lang w:val="en-NZ"/>
        </w:rPr>
      </w:pPr>
      <w:r>
        <w:rPr>
          <w:color w:val="000000" w:themeColor="text1"/>
          <w:lang w:val="en-NZ"/>
        </w:rPr>
        <w:t>Nineteen young adults and</w:t>
      </w:r>
      <w:r w:rsidR="00E05F7E" w:rsidRPr="0002508F">
        <w:rPr>
          <w:color w:val="000000" w:themeColor="text1"/>
          <w:lang w:val="en-NZ"/>
        </w:rPr>
        <w:t xml:space="preserve"> children started treatment for end-stage kidney disease</w:t>
      </w:r>
      <w:r>
        <w:rPr>
          <w:color w:val="000000" w:themeColor="text1"/>
          <w:lang w:val="en-NZ"/>
        </w:rPr>
        <w:t xml:space="preserve"> in 2015</w:t>
      </w:r>
      <w:r w:rsidR="00E05F7E" w:rsidRPr="0002508F">
        <w:rPr>
          <w:color w:val="000000" w:themeColor="text1"/>
          <w:lang w:val="en-NZ"/>
        </w:rPr>
        <w:t xml:space="preserve"> (1</w:t>
      </w:r>
      <w:r>
        <w:rPr>
          <w:color w:val="000000" w:themeColor="text1"/>
          <w:lang w:val="en-NZ"/>
        </w:rPr>
        <w:t>0 haemodialysis; 8 peritoneal dialysis; 1</w:t>
      </w:r>
      <w:r w:rsidR="00E05F7E" w:rsidRPr="0002508F">
        <w:rPr>
          <w:color w:val="000000" w:themeColor="text1"/>
          <w:lang w:val="en-NZ"/>
        </w:rPr>
        <w:t xml:space="preserve"> transplant). </w:t>
      </w:r>
      <w:r>
        <w:rPr>
          <w:color w:val="000000" w:themeColor="text1"/>
          <w:lang w:val="en-NZ"/>
        </w:rPr>
        <w:t xml:space="preserve">Five patients (26%) aged 24 years or below </w:t>
      </w:r>
      <w:r w:rsidR="00E05F7E" w:rsidRPr="0002508F">
        <w:rPr>
          <w:color w:val="000000" w:themeColor="text1"/>
          <w:lang w:val="en-NZ"/>
        </w:rPr>
        <w:t xml:space="preserve">commenced dialysis within 3 months of </w:t>
      </w:r>
      <w:r>
        <w:rPr>
          <w:color w:val="000000" w:themeColor="text1"/>
          <w:lang w:val="en-NZ"/>
        </w:rPr>
        <w:t xml:space="preserve">their </w:t>
      </w:r>
      <w:r w:rsidR="00E05F7E" w:rsidRPr="0002508F">
        <w:rPr>
          <w:color w:val="000000" w:themeColor="text1"/>
          <w:lang w:val="en-NZ"/>
        </w:rPr>
        <w:t>first specialist assessment</w:t>
      </w:r>
      <w:r>
        <w:rPr>
          <w:color w:val="000000" w:themeColor="text1"/>
          <w:lang w:val="en-NZ"/>
        </w:rPr>
        <w:t>. Late referrals have the highest rate in paediatric patients compared with all other age groups</w:t>
      </w:r>
      <w:r w:rsidR="00E05F7E" w:rsidRPr="0002508F">
        <w:rPr>
          <w:color w:val="000000" w:themeColor="text1"/>
          <w:lang w:val="en-NZ"/>
        </w:rPr>
        <w:t>.</w:t>
      </w:r>
      <w:r w:rsidR="00277B38" w:rsidRPr="0002508F">
        <w:rPr>
          <w:color w:val="000000" w:themeColor="text1"/>
          <w:lang w:val="en-NZ"/>
        </w:rPr>
        <w:t xml:space="preserve"> </w:t>
      </w:r>
    </w:p>
    <w:p w14:paraId="0C935B6A" w14:textId="01AAFEE1" w:rsidR="00E05F7E" w:rsidRPr="0002508F" w:rsidRDefault="00277B38" w:rsidP="00CB1BDC">
      <w:pPr>
        <w:rPr>
          <w:color w:val="000000" w:themeColor="text1"/>
          <w:lang w:val="en-NZ"/>
        </w:rPr>
      </w:pPr>
      <w:r w:rsidRPr="0002508F">
        <w:rPr>
          <w:color w:val="000000" w:themeColor="text1"/>
          <w:lang w:val="en-NZ"/>
        </w:rPr>
        <w:t xml:space="preserve">At year end, </w:t>
      </w:r>
      <w:r w:rsidR="005401AA">
        <w:rPr>
          <w:color w:val="000000" w:themeColor="text1"/>
          <w:lang w:val="en-NZ"/>
        </w:rPr>
        <w:t>48</w:t>
      </w:r>
      <w:r w:rsidRPr="0002508F">
        <w:rPr>
          <w:color w:val="000000" w:themeColor="text1"/>
          <w:lang w:val="en-NZ"/>
        </w:rPr>
        <w:t xml:space="preserve"> children were treated for end-stage kidney disease</w:t>
      </w:r>
      <w:r w:rsidR="005401AA">
        <w:rPr>
          <w:color w:val="000000" w:themeColor="text1"/>
          <w:lang w:val="en-NZ"/>
        </w:rPr>
        <w:t xml:space="preserve"> overall in N</w:t>
      </w:r>
      <w:r w:rsidR="0070129F">
        <w:rPr>
          <w:color w:val="000000" w:themeColor="text1"/>
          <w:lang w:val="en-NZ"/>
        </w:rPr>
        <w:t>ew Zealand</w:t>
      </w:r>
      <w:r w:rsidRPr="0002508F">
        <w:rPr>
          <w:color w:val="000000" w:themeColor="text1"/>
          <w:lang w:val="en-NZ"/>
        </w:rPr>
        <w:t xml:space="preserve"> (</w:t>
      </w:r>
      <w:r w:rsidR="005401AA">
        <w:rPr>
          <w:color w:val="000000" w:themeColor="text1"/>
          <w:lang w:val="en-NZ"/>
        </w:rPr>
        <w:t>6 with</w:t>
      </w:r>
      <w:r w:rsidRPr="0002508F">
        <w:rPr>
          <w:color w:val="000000" w:themeColor="text1"/>
          <w:lang w:val="en-NZ"/>
        </w:rPr>
        <w:t xml:space="preserve"> dialysis</w:t>
      </w:r>
      <w:r w:rsidR="005401AA">
        <w:rPr>
          <w:color w:val="000000" w:themeColor="text1"/>
          <w:lang w:val="en-NZ"/>
        </w:rPr>
        <w:t xml:space="preserve"> and 42</w:t>
      </w:r>
      <w:r w:rsidRPr="0002508F">
        <w:rPr>
          <w:color w:val="000000" w:themeColor="text1"/>
          <w:lang w:val="en-NZ"/>
        </w:rPr>
        <w:t xml:space="preserve"> had a kidney transplant). There were 4 episodes of </w:t>
      </w:r>
      <w:r w:rsidR="0070129F">
        <w:rPr>
          <w:color w:val="000000" w:themeColor="text1"/>
          <w:lang w:val="en-NZ"/>
        </w:rPr>
        <w:t xml:space="preserve">peritoneal dialysis </w:t>
      </w:r>
      <w:r w:rsidRPr="0002508F">
        <w:rPr>
          <w:color w:val="000000" w:themeColor="text1"/>
          <w:lang w:val="en-NZ"/>
        </w:rPr>
        <w:t>peritonitis</w:t>
      </w:r>
      <w:r w:rsidR="00014C27">
        <w:rPr>
          <w:color w:val="000000" w:themeColor="text1"/>
          <w:lang w:val="en-NZ"/>
        </w:rPr>
        <w:t xml:space="preserve"> among children</w:t>
      </w:r>
      <w:r w:rsidRPr="0002508F">
        <w:rPr>
          <w:color w:val="000000" w:themeColor="text1"/>
          <w:lang w:val="en-NZ"/>
        </w:rPr>
        <w:t xml:space="preserve">. </w:t>
      </w:r>
      <w:r w:rsidR="00711351">
        <w:rPr>
          <w:color w:val="000000" w:themeColor="text1"/>
          <w:lang w:val="en-NZ"/>
        </w:rPr>
        <w:t xml:space="preserve">There </w:t>
      </w:r>
      <w:r w:rsidR="00A42BE8">
        <w:rPr>
          <w:color w:val="000000" w:themeColor="text1"/>
          <w:lang w:val="en-NZ"/>
        </w:rPr>
        <w:t>were 2.5</w:t>
      </w:r>
      <w:r w:rsidR="00711351">
        <w:rPr>
          <w:color w:val="000000" w:themeColor="text1"/>
          <w:lang w:val="en-NZ"/>
        </w:rPr>
        <w:t xml:space="preserve"> catheter-associated blood stream infection</w:t>
      </w:r>
      <w:r w:rsidR="00A42BE8">
        <w:rPr>
          <w:color w:val="000000" w:themeColor="text1"/>
          <w:lang w:val="en-NZ"/>
        </w:rPr>
        <w:t xml:space="preserve"> for every 1000 catheter-days in children, compared with </w:t>
      </w:r>
      <w:r w:rsidR="005B7224">
        <w:rPr>
          <w:color w:val="000000" w:themeColor="text1"/>
          <w:lang w:val="en-NZ"/>
        </w:rPr>
        <w:t>an average 1.1</w:t>
      </w:r>
      <w:r w:rsidR="00A42BE8">
        <w:rPr>
          <w:color w:val="000000" w:themeColor="text1"/>
          <w:lang w:val="en-NZ"/>
        </w:rPr>
        <w:t xml:space="preserve"> per 1000 catheter days in adult patients. </w:t>
      </w:r>
    </w:p>
    <w:p w14:paraId="0C26B8B1" w14:textId="2F06E5B8" w:rsidR="00B82A1C" w:rsidRPr="0002508F" w:rsidRDefault="00EC2C0B" w:rsidP="00836990">
      <w:pPr>
        <w:pStyle w:val="Heading2"/>
        <w:rPr>
          <w:lang w:val="en-NZ"/>
        </w:rPr>
      </w:pPr>
      <w:bookmarkStart w:id="6" w:name="_Toc481484498"/>
      <w:r w:rsidRPr="0002508F">
        <w:rPr>
          <w:lang w:val="en-NZ"/>
        </w:rPr>
        <w:t xml:space="preserve">Annual </w:t>
      </w:r>
      <w:r w:rsidR="00836990">
        <w:rPr>
          <w:lang w:val="en-NZ"/>
        </w:rPr>
        <w:t xml:space="preserve">data </w:t>
      </w:r>
      <w:r w:rsidRPr="0002508F">
        <w:rPr>
          <w:lang w:val="en-NZ"/>
        </w:rPr>
        <w:t>r</w:t>
      </w:r>
      <w:r w:rsidR="00B82A1C" w:rsidRPr="0002508F">
        <w:rPr>
          <w:lang w:val="en-NZ"/>
        </w:rPr>
        <w:t>eport development</w:t>
      </w:r>
      <w:bookmarkEnd w:id="6"/>
    </w:p>
    <w:p w14:paraId="2F3E4FBF" w14:textId="77777777" w:rsidR="00C37BCD" w:rsidRDefault="005B7224" w:rsidP="00B82A1C">
      <w:pPr>
        <w:rPr>
          <w:lang w:val="en-NZ"/>
        </w:rPr>
      </w:pPr>
      <w:r>
        <w:rPr>
          <w:lang w:val="en-NZ"/>
        </w:rPr>
        <w:t>In 2014, f</w:t>
      </w:r>
      <w:r w:rsidR="00B82A1C" w:rsidRPr="0002508F">
        <w:rPr>
          <w:lang w:val="en-NZ"/>
        </w:rPr>
        <w:t xml:space="preserve">or the first time, </w:t>
      </w:r>
      <w:r w:rsidR="00174DFC" w:rsidRPr="0002508F">
        <w:rPr>
          <w:lang w:val="en-NZ"/>
        </w:rPr>
        <w:t xml:space="preserve">editable </w:t>
      </w:r>
      <w:r w:rsidR="00B82A1C" w:rsidRPr="0002508F">
        <w:rPr>
          <w:lang w:val="en-NZ"/>
        </w:rPr>
        <w:t xml:space="preserve">data displays in this report </w:t>
      </w:r>
      <w:r>
        <w:rPr>
          <w:lang w:val="en-NZ"/>
        </w:rPr>
        <w:t>were</w:t>
      </w:r>
      <w:r w:rsidR="00174DFC" w:rsidRPr="0002508F">
        <w:rPr>
          <w:lang w:val="en-NZ"/>
        </w:rPr>
        <w:t xml:space="preserve"> made available to users</w:t>
      </w:r>
      <w:r w:rsidR="00277B38" w:rsidRPr="0002508F">
        <w:rPr>
          <w:lang w:val="en-NZ"/>
        </w:rPr>
        <w:t xml:space="preserve"> within a PowerPoint format for local use and adaptation</w:t>
      </w:r>
      <w:r w:rsidR="00B82A1C" w:rsidRPr="0002508F">
        <w:rPr>
          <w:lang w:val="en-NZ"/>
        </w:rPr>
        <w:t xml:space="preserve">. </w:t>
      </w:r>
      <w:r>
        <w:rPr>
          <w:lang w:val="en-NZ"/>
        </w:rPr>
        <w:t>In 2014, patient summaries</w:t>
      </w:r>
      <w:r w:rsidR="00B82A1C" w:rsidRPr="0002508F">
        <w:rPr>
          <w:lang w:val="en-NZ"/>
        </w:rPr>
        <w:t xml:space="preserve"> </w:t>
      </w:r>
      <w:r w:rsidR="00E05F7E" w:rsidRPr="0002508F">
        <w:rPr>
          <w:lang w:val="en-NZ"/>
        </w:rPr>
        <w:t xml:space="preserve">of the report </w:t>
      </w:r>
      <w:r w:rsidR="00B82A1C" w:rsidRPr="0002508F">
        <w:rPr>
          <w:lang w:val="en-NZ"/>
        </w:rPr>
        <w:t>has been generated for the first time</w:t>
      </w:r>
      <w:r w:rsidR="0070129F">
        <w:rPr>
          <w:lang w:val="en-NZ"/>
        </w:rPr>
        <w:t xml:space="preserve"> (a report about transplantation and a report about dialysis)</w:t>
      </w:r>
      <w:r w:rsidR="00B82A1C" w:rsidRPr="0002508F">
        <w:rPr>
          <w:lang w:val="en-NZ"/>
        </w:rPr>
        <w:t xml:space="preserve">. </w:t>
      </w:r>
      <w:r w:rsidR="00277B38" w:rsidRPr="0002508F">
        <w:rPr>
          <w:lang w:val="en-NZ"/>
        </w:rPr>
        <w:t>New Zealand p</w:t>
      </w:r>
      <w:r w:rsidR="00E05F7E" w:rsidRPr="0002508F">
        <w:rPr>
          <w:lang w:val="en-NZ"/>
        </w:rPr>
        <w:t xml:space="preserve">ublications </w:t>
      </w:r>
      <w:r w:rsidR="00277B38" w:rsidRPr="0002508F">
        <w:rPr>
          <w:lang w:val="en-NZ"/>
        </w:rPr>
        <w:t xml:space="preserve">arising from ANZDATA </w:t>
      </w:r>
      <w:r w:rsidR="00E05F7E" w:rsidRPr="0002508F">
        <w:rPr>
          <w:lang w:val="en-NZ"/>
        </w:rPr>
        <w:t>are now collated annually.</w:t>
      </w:r>
      <w:r>
        <w:rPr>
          <w:lang w:val="en-NZ"/>
        </w:rPr>
        <w:t xml:space="preserve"> </w:t>
      </w:r>
    </w:p>
    <w:p w14:paraId="44882735" w14:textId="2FAE598C" w:rsidR="00174DFC" w:rsidRDefault="005B7224" w:rsidP="00B82A1C">
      <w:pPr>
        <w:rPr>
          <w:lang w:val="en-NZ"/>
        </w:rPr>
      </w:pPr>
      <w:r>
        <w:rPr>
          <w:lang w:val="en-NZ"/>
        </w:rPr>
        <w:t xml:space="preserve">The </w:t>
      </w:r>
      <w:r w:rsidR="00C37BCD">
        <w:rPr>
          <w:lang w:val="en-NZ"/>
        </w:rPr>
        <w:t xml:space="preserve">main </w:t>
      </w:r>
      <w:r>
        <w:rPr>
          <w:lang w:val="en-NZ"/>
        </w:rPr>
        <w:t>ANZDATA report now has a New Zealand ch</w:t>
      </w:r>
      <w:r w:rsidR="00C37BCD">
        <w:rPr>
          <w:lang w:val="en-NZ"/>
        </w:rPr>
        <w:t>apter for the first time providing a summary for 2015</w:t>
      </w:r>
      <w:r>
        <w:rPr>
          <w:lang w:val="en-NZ"/>
        </w:rPr>
        <w:t>.</w:t>
      </w:r>
      <w:r w:rsidR="00C37BCD">
        <w:rPr>
          <w:lang w:val="en-NZ"/>
        </w:rPr>
        <w:t xml:space="preserve"> This will be developed over time to include standardised mortality ratios and patient and kidney transplant life expectancies.</w:t>
      </w:r>
    </w:p>
    <w:p w14:paraId="4EAE0D13" w14:textId="5B2DE668" w:rsidR="00C37BCD" w:rsidRDefault="00C37BCD" w:rsidP="00B82A1C">
      <w:pPr>
        <w:rPr>
          <w:lang w:val="en-NZ"/>
        </w:rPr>
      </w:pPr>
      <w:r>
        <w:rPr>
          <w:lang w:val="en-NZ"/>
        </w:rPr>
        <w:t>ANZDATA developed a New Zealand Working Group in 2016 which holds responsibility for considering data requests to ANZDATA and for advocating for New Zealand issues and priorities.</w:t>
      </w:r>
    </w:p>
    <w:p w14:paraId="190173A9" w14:textId="518FE5E2" w:rsidR="00904D22" w:rsidRDefault="00C37BCD" w:rsidP="00B82A1C">
      <w:pPr>
        <w:rPr>
          <w:lang w:val="en-NZ"/>
        </w:rPr>
      </w:pPr>
      <w:r>
        <w:rPr>
          <w:lang w:val="en-NZ"/>
        </w:rPr>
        <w:t xml:space="preserve">There has been some exciting progress with research in ANZDATA. Traditional clinical trials are often very expensive and require additional follow up for patients at hospitals in addition to usual clinical care. A registry trial – where all follow up is carried out remotely with linkage to the routine ANZDATA database </w:t>
      </w:r>
      <w:r w:rsidR="0079097F">
        <w:rPr>
          <w:lang w:val="en-NZ"/>
        </w:rPr>
        <w:t xml:space="preserve">-- </w:t>
      </w:r>
      <w:r>
        <w:rPr>
          <w:lang w:val="en-NZ"/>
        </w:rPr>
        <w:t>is being developed in Australia and New Zealand in collaboration with th</w:t>
      </w:r>
      <w:r w:rsidR="0079097F">
        <w:rPr>
          <w:lang w:val="en-NZ"/>
        </w:rPr>
        <w:t>e Australasian Kidney Trials Network (AKTN). The BEST-FLUIDs trial will ask whether different fluids given to patients at the time of kidney transplant surgery and in the first 48 hours afterwards will help kidney transplant function.</w:t>
      </w:r>
    </w:p>
    <w:p w14:paraId="7EE04592" w14:textId="26A5EEEE" w:rsidR="00904D22" w:rsidRDefault="0079097F" w:rsidP="00B82A1C">
      <w:pPr>
        <w:rPr>
          <w:lang w:val="en-NZ"/>
        </w:rPr>
      </w:pPr>
      <w:r>
        <w:rPr>
          <w:lang w:val="en-NZ"/>
        </w:rPr>
        <w:t>ANZDATA is exploring the potential for patient outcomes to be reported in ANZDATA. These patient-reported outcome measures (PROMS) and patient-reported experience measures (PREMS) are being considered by a new Working Group set up in late 2016.</w:t>
      </w:r>
    </w:p>
    <w:p w14:paraId="03E6FA6B" w14:textId="77777777" w:rsidR="00904D22" w:rsidRPr="0002508F" w:rsidRDefault="00904D22" w:rsidP="00B82A1C">
      <w:pPr>
        <w:rPr>
          <w:lang w:val="en-NZ"/>
        </w:rPr>
      </w:pPr>
    </w:p>
    <w:p w14:paraId="3654EBFB" w14:textId="77777777" w:rsidR="00277B38" w:rsidRPr="0002508F" w:rsidRDefault="00277B38" w:rsidP="00836990">
      <w:pPr>
        <w:pStyle w:val="Heading2"/>
        <w:rPr>
          <w:lang w:val="en-NZ"/>
        </w:rPr>
      </w:pPr>
      <w:bookmarkStart w:id="7" w:name="_Toc481484499"/>
      <w:r w:rsidRPr="0002508F">
        <w:rPr>
          <w:lang w:val="en-NZ"/>
        </w:rPr>
        <w:t>Future reports</w:t>
      </w:r>
      <w:bookmarkEnd w:id="7"/>
    </w:p>
    <w:p w14:paraId="72EDB9D9" w14:textId="77777777" w:rsidR="00EC0C86" w:rsidRPr="0002508F" w:rsidRDefault="00EC0C86" w:rsidP="00B82A1C">
      <w:pPr>
        <w:rPr>
          <w:lang w:val="en-NZ"/>
        </w:rPr>
      </w:pPr>
      <w:r w:rsidRPr="0002508F">
        <w:rPr>
          <w:lang w:val="en-NZ"/>
        </w:rPr>
        <w:t xml:space="preserve">Additional plans for </w:t>
      </w:r>
      <w:r w:rsidR="00236FF4">
        <w:rPr>
          <w:lang w:val="en-NZ"/>
        </w:rPr>
        <w:t>future reports include consideration of</w:t>
      </w:r>
      <w:r w:rsidRPr="0002508F">
        <w:rPr>
          <w:lang w:val="en-NZ"/>
        </w:rPr>
        <w:t>:</w:t>
      </w:r>
    </w:p>
    <w:p w14:paraId="24FFA67B" w14:textId="7380FDDE" w:rsidR="00EC0C86" w:rsidRPr="0002508F" w:rsidRDefault="0070129F" w:rsidP="00EC0C86">
      <w:pPr>
        <w:pStyle w:val="ListParagraph"/>
        <w:numPr>
          <w:ilvl w:val="0"/>
          <w:numId w:val="2"/>
        </w:numPr>
        <w:ind w:left="284" w:hanging="284"/>
        <w:rPr>
          <w:lang w:val="en-NZ"/>
        </w:rPr>
      </w:pPr>
      <w:r>
        <w:rPr>
          <w:lang w:val="en-NZ"/>
        </w:rPr>
        <w:t xml:space="preserve">Consider reporting measures of patient </w:t>
      </w:r>
      <w:r w:rsidR="00B82A1C" w:rsidRPr="0002508F">
        <w:rPr>
          <w:lang w:val="en-NZ"/>
        </w:rPr>
        <w:t xml:space="preserve">experiences of nephrology services will be </w:t>
      </w:r>
      <w:r w:rsidR="00174DFC" w:rsidRPr="0002508F">
        <w:rPr>
          <w:lang w:val="en-NZ"/>
        </w:rPr>
        <w:t>in the annual report</w:t>
      </w:r>
      <w:r w:rsidR="00277B38" w:rsidRPr="0002508F">
        <w:rPr>
          <w:lang w:val="en-NZ"/>
        </w:rPr>
        <w:t>, after piloting and consultation with stakeholders</w:t>
      </w:r>
      <w:r w:rsidR="008D25B9" w:rsidRPr="0002508F">
        <w:rPr>
          <w:lang w:val="en-NZ"/>
        </w:rPr>
        <w:t xml:space="preserve"> including consumers</w:t>
      </w:r>
      <w:r w:rsidR="00174DFC" w:rsidRPr="0002508F">
        <w:rPr>
          <w:lang w:val="en-NZ"/>
        </w:rPr>
        <w:t>.</w:t>
      </w:r>
      <w:r w:rsidR="00B82A1C" w:rsidRPr="0002508F">
        <w:rPr>
          <w:lang w:val="en-NZ"/>
        </w:rPr>
        <w:t xml:space="preserve"> </w:t>
      </w:r>
      <w:r w:rsidR="00E05F7E" w:rsidRPr="0002508F">
        <w:rPr>
          <w:lang w:val="en-NZ"/>
        </w:rPr>
        <w:t xml:space="preserve"> </w:t>
      </w:r>
    </w:p>
    <w:p w14:paraId="7EA27ED7" w14:textId="4514769C" w:rsidR="00EC0C86" w:rsidRDefault="00E05F7E" w:rsidP="00EC0C86">
      <w:pPr>
        <w:pStyle w:val="ListParagraph"/>
        <w:numPr>
          <w:ilvl w:val="0"/>
          <w:numId w:val="2"/>
        </w:numPr>
        <w:ind w:left="284" w:hanging="284"/>
        <w:rPr>
          <w:lang w:val="en-NZ"/>
        </w:rPr>
      </w:pPr>
      <w:r w:rsidRPr="0002508F">
        <w:rPr>
          <w:lang w:val="en-NZ"/>
        </w:rPr>
        <w:t xml:space="preserve">Plain language summaries of NZ publications </w:t>
      </w:r>
      <w:r w:rsidR="008D25B9" w:rsidRPr="0002508F">
        <w:rPr>
          <w:lang w:val="en-NZ"/>
        </w:rPr>
        <w:t>arising from</w:t>
      </w:r>
      <w:r w:rsidRPr="0002508F">
        <w:rPr>
          <w:lang w:val="en-NZ"/>
        </w:rPr>
        <w:t xml:space="preserve"> ANZDATA. </w:t>
      </w:r>
    </w:p>
    <w:p w14:paraId="3D1722DA" w14:textId="34104AE6" w:rsidR="0079097F" w:rsidRDefault="0079097F" w:rsidP="00EC0C86">
      <w:pPr>
        <w:pStyle w:val="ListParagraph"/>
        <w:numPr>
          <w:ilvl w:val="0"/>
          <w:numId w:val="2"/>
        </w:numPr>
        <w:ind w:left="284" w:hanging="284"/>
        <w:rPr>
          <w:lang w:val="en-NZ"/>
        </w:rPr>
      </w:pPr>
      <w:r>
        <w:rPr>
          <w:lang w:val="en-NZ"/>
        </w:rPr>
        <w:t>Mortality and transplant survival outcomes.</w:t>
      </w:r>
    </w:p>
    <w:p w14:paraId="70162827" w14:textId="2D9DDA62" w:rsidR="0079097F" w:rsidRPr="0002508F" w:rsidRDefault="0079097F" w:rsidP="00EC0C86">
      <w:pPr>
        <w:pStyle w:val="ListParagraph"/>
        <w:numPr>
          <w:ilvl w:val="0"/>
          <w:numId w:val="2"/>
        </w:numPr>
        <w:ind w:left="284" w:hanging="284"/>
        <w:rPr>
          <w:lang w:val="en-NZ"/>
        </w:rPr>
      </w:pPr>
      <w:r>
        <w:rPr>
          <w:lang w:val="en-NZ"/>
        </w:rPr>
        <w:t>Analyses to detect the impact of gender, age, and ethnicity on rates of transplantation and home dialysis.</w:t>
      </w:r>
    </w:p>
    <w:p w14:paraId="19ACF4CA" w14:textId="6FA2C5CE" w:rsidR="000B4537" w:rsidRDefault="000B4537" w:rsidP="000B4537">
      <w:pPr>
        <w:pStyle w:val="ListParagraph"/>
        <w:ind w:left="284"/>
        <w:rPr>
          <w:lang w:val="en-NZ"/>
        </w:rPr>
      </w:pPr>
    </w:p>
    <w:p w14:paraId="528B512B" w14:textId="77777777" w:rsidR="0079097F" w:rsidRPr="0002508F" w:rsidRDefault="0079097F" w:rsidP="000B4537">
      <w:pPr>
        <w:pStyle w:val="ListParagraph"/>
        <w:ind w:left="284"/>
        <w:rPr>
          <w:lang w:val="en-NZ"/>
        </w:rPr>
        <w:sectPr w:rsidR="0079097F" w:rsidRPr="0002508F" w:rsidSect="00AA4A58">
          <w:pgSz w:w="11906" w:h="16838" w:code="9"/>
          <w:pgMar w:top="1440" w:right="1440" w:bottom="1440" w:left="1440" w:header="709" w:footer="709" w:gutter="0"/>
          <w:cols w:num="2" w:space="708"/>
          <w:docGrid w:linePitch="360"/>
        </w:sectPr>
      </w:pPr>
    </w:p>
    <w:p w14:paraId="1B379BE3" w14:textId="77777777" w:rsidR="00B82A1C" w:rsidRPr="0002508F" w:rsidRDefault="00B417ED" w:rsidP="00B417ED">
      <w:pPr>
        <w:pStyle w:val="Heading1"/>
        <w:rPr>
          <w:lang w:val="en-NZ"/>
        </w:rPr>
      </w:pPr>
      <w:bookmarkStart w:id="8" w:name="_Toc481484500"/>
      <w:r w:rsidRPr="0002508F">
        <w:rPr>
          <w:lang w:val="en-NZ"/>
        </w:rPr>
        <w:t>1 Introduction</w:t>
      </w:r>
      <w:bookmarkEnd w:id="8"/>
    </w:p>
    <w:p w14:paraId="3F641746" w14:textId="221EB10E" w:rsidR="000D7219" w:rsidRPr="0002508F" w:rsidRDefault="000D7219" w:rsidP="00B417ED">
      <w:pPr>
        <w:rPr>
          <w:lang w:val="en-NZ"/>
        </w:rPr>
      </w:pPr>
      <w:r w:rsidRPr="0002508F">
        <w:rPr>
          <w:lang w:val="en-NZ"/>
        </w:rPr>
        <w:t>The National Renal Advis</w:t>
      </w:r>
      <w:r w:rsidR="005B7224">
        <w:rPr>
          <w:lang w:val="en-NZ"/>
        </w:rPr>
        <w:t>ory Board (NRAB) presents the 11</w:t>
      </w:r>
      <w:r w:rsidRPr="0002508F">
        <w:rPr>
          <w:vertAlign w:val="superscript"/>
          <w:lang w:val="en-NZ"/>
        </w:rPr>
        <w:t>th</w:t>
      </w:r>
      <w:r w:rsidRPr="0002508F">
        <w:rPr>
          <w:lang w:val="en-NZ"/>
        </w:rPr>
        <w:t xml:space="preserve"> </w:t>
      </w:r>
      <w:r w:rsidR="009D4E44" w:rsidRPr="0002508F">
        <w:rPr>
          <w:lang w:val="en-NZ"/>
        </w:rPr>
        <w:t xml:space="preserve">New Zealand </w:t>
      </w:r>
      <w:r w:rsidRPr="0002508F">
        <w:rPr>
          <w:lang w:val="en-NZ"/>
        </w:rPr>
        <w:t xml:space="preserve">Nephrology Activity Report (formerly known as the Standards and Audit Report) </w:t>
      </w:r>
      <w:r w:rsidR="009D4E44" w:rsidRPr="0002508F">
        <w:rPr>
          <w:lang w:val="en-NZ"/>
        </w:rPr>
        <w:t xml:space="preserve">for the calendar year </w:t>
      </w:r>
      <w:r w:rsidR="005B7224">
        <w:rPr>
          <w:lang w:val="en-NZ"/>
        </w:rPr>
        <w:t>2015</w:t>
      </w:r>
      <w:r w:rsidRPr="0002508F">
        <w:rPr>
          <w:lang w:val="en-NZ"/>
        </w:rPr>
        <w:t xml:space="preserve">. The data </w:t>
      </w:r>
      <w:r w:rsidR="009D4E44" w:rsidRPr="0002508F">
        <w:rPr>
          <w:lang w:val="en-NZ"/>
        </w:rPr>
        <w:t>we</w:t>
      </w:r>
      <w:r w:rsidRPr="0002508F">
        <w:rPr>
          <w:lang w:val="en-NZ"/>
        </w:rPr>
        <w:t xml:space="preserve">re derived from the Australia and New Zealand Dialysis and Transplant (ANZDATA) Registry, </w:t>
      </w:r>
      <w:r w:rsidR="005B7224">
        <w:rPr>
          <w:lang w:val="en-NZ"/>
        </w:rPr>
        <w:t>the New Zealand Blood Service, the National Renal Transplant Service, Statistics New Zealand</w:t>
      </w:r>
      <w:r w:rsidRPr="0002508F">
        <w:rPr>
          <w:lang w:val="en-NZ"/>
        </w:rPr>
        <w:t>, the New Zealand Peritoneal Dialysis Registry (NZPDR), and surveys of treating units (for catheter-associated bacterial infections</w:t>
      </w:r>
      <w:r w:rsidR="005B7224">
        <w:rPr>
          <w:lang w:val="en-NZ"/>
        </w:rPr>
        <w:t>).</w:t>
      </w:r>
    </w:p>
    <w:p w14:paraId="7DDDC107" w14:textId="6F723FC0" w:rsidR="000D7219" w:rsidRPr="0002508F" w:rsidRDefault="005B7224" w:rsidP="00B417ED">
      <w:pPr>
        <w:rPr>
          <w:lang w:val="en-NZ"/>
        </w:rPr>
      </w:pPr>
      <w:r>
        <w:rPr>
          <w:lang w:val="en-NZ"/>
        </w:rPr>
        <w:t>The</w:t>
      </w:r>
      <w:r w:rsidR="000D7219" w:rsidRPr="0002508F">
        <w:rPr>
          <w:lang w:val="en-NZ"/>
        </w:rPr>
        <w:t xml:space="preserve"> report is accompanied by editable graphic displays for local use, presentation</w:t>
      </w:r>
      <w:r w:rsidR="00450D58">
        <w:rPr>
          <w:lang w:val="en-NZ"/>
        </w:rPr>
        <w:t>,</w:t>
      </w:r>
      <w:r w:rsidR="000D7219" w:rsidRPr="0002508F">
        <w:rPr>
          <w:lang w:val="en-NZ"/>
        </w:rPr>
        <w:t xml:space="preserve"> and adaptation. </w:t>
      </w:r>
      <w:r>
        <w:rPr>
          <w:lang w:val="en-NZ"/>
        </w:rPr>
        <w:t xml:space="preserve">The raw data are provided in a Microsoft Excel file. </w:t>
      </w:r>
      <w:r w:rsidR="00E2185E">
        <w:rPr>
          <w:lang w:val="en-NZ"/>
        </w:rPr>
        <w:t>S</w:t>
      </w:r>
      <w:r>
        <w:rPr>
          <w:lang w:val="en-NZ"/>
        </w:rPr>
        <w:t xml:space="preserve">ingle-page lay </w:t>
      </w:r>
      <w:r w:rsidR="000D7219" w:rsidRPr="0002508F">
        <w:rPr>
          <w:lang w:val="en-NZ"/>
        </w:rPr>
        <w:t>summary report</w:t>
      </w:r>
      <w:r w:rsidR="00E2185E">
        <w:rPr>
          <w:lang w:val="en-NZ"/>
        </w:rPr>
        <w:t>s</w:t>
      </w:r>
      <w:r w:rsidR="000D7219" w:rsidRPr="0002508F">
        <w:rPr>
          <w:lang w:val="en-NZ"/>
        </w:rPr>
        <w:t xml:space="preserve"> </w:t>
      </w:r>
      <w:r w:rsidR="00450D58">
        <w:rPr>
          <w:lang w:val="en-NZ"/>
        </w:rPr>
        <w:t>are</w:t>
      </w:r>
      <w:r w:rsidR="000D7219" w:rsidRPr="0002508F">
        <w:rPr>
          <w:lang w:val="en-NZ"/>
        </w:rPr>
        <w:t xml:space="preserve"> also published alongside this report.</w:t>
      </w:r>
    </w:p>
    <w:p w14:paraId="3F431943" w14:textId="77777777" w:rsidR="000D7219" w:rsidRPr="0002508F" w:rsidRDefault="000D7219" w:rsidP="00B417ED">
      <w:pPr>
        <w:rPr>
          <w:lang w:val="en-NZ"/>
        </w:rPr>
      </w:pPr>
      <w:r w:rsidRPr="0002508F">
        <w:rPr>
          <w:lang w:val="en-NZ"/>
        </w:rPr>
        <w:t>The Starship Children’s’ Hospital service is represented separately for some analyses but is otherwise included within the data for the Auckland District Health Board.</w:t>
      </w:r>
    </w:p>
    <w:p w14:paraId="0C2CF297" w14:textId="51076540" w:rsidR="000D7219" w:rsidRPr="0002508F" w:rsidRDefault="000D7219" w:rsidP="00B417ED">
      <w:pPr>
        <w:rPr>
          <w:sz w:val="23"/>
          <w:szCs w:val="23"/>
          <w:lang w:val="en-NZ"/>
        </w:rPr>
      </w:pPr>
      <w:r w:rsidRPr="0002508F">
        <w:rPr>
          <w:lang w:val="en-NZ"/>
        </w:rPr>
        <w:t xml:space="preserve">The data are reported according to the District Health Boards which provide dialysis and transplantation services for New Zealand. </w:t>
      </w:r>
      <w:r w:rsidRPr="0002508F">
        <w:rPr>
          <w:sz w:val="23"/>
          <w:szCs w:val="23"/>
          <w:lang w:val="en-NZ"/>
        </w:rPr>
        <w:t xml:space="preserve">The District Health Board populations served by the </w:t>
      </w:r>
      <w:r w:rsidR="009048DE" w:rsidRPr="0002508F">
        <w:rPr>
          <w:sz w:val="23"/>
          <w:szCs w:val="23"/>
          <w:lang w:val="en-NZ"/>
        </w:rPr>
        <w:t xml:space="preserve">11 named </w:t>
      </w:r>
      <w:r w:rsidRPr="0002508F">
        <w:rPr>
          <w:sz w:val="23"/>
          <w:szCs w:val="23"/>
          <w:lang w:val="en-NZ"/>
        </w:rPr>
        <w:t>District Health Boards summarised in this report are: Northland (Northland DHB), Waitemata (Waitemata DHB), Auckland (Auckland DHB &amp; Starship Hospital), Counties Manukau (Counties Manukau DHB), Waikato (Waikato</w:t>
      </w:r>
      <w:r w:rsidR="0085054C">
        <w:rPr>
          <w:sz w:val="23"/>
          <w:szCs w:val="23"/>
          <w:lang w:val="en-NZ"/>
        </w:rPr>
        <w:t>, Bay of Plenty, Lakes and Tair</w:t>
      </w:r>
      <w:r w:rsidR="0085054C">
        <w:rPr>
          <w:rFonts w:cstheme="minorHAnsi"/>
          <w:sz w:val="23"/>
          <w:szCs w:val="23"/>
          <w:lang w:val="en-NZ"/>
        </w:rPr>
        <w:t>ā</w:t>
      </w:r>
      <w:r w:rsidRPr="0002508F">
        <w:rPr>
          <w:sz w:val="23"/>
          <w:szCs w:val="23"/>
          <w:lang w:val="en-NZ"/>
        </w:rPr>
        <w:t>whiti DHBs), Hawke</w:t>
      </w:r>
      <w:r w:rsidR="004F2DCA">
        <w:rPr>
          <w:sz w:val="23"/>
          <w:szCs w:val="23"/>
          <w:lang w:val="en-NZ"/>
        </w:rPr>
        <w:t>’</w:t>
      </w:r>
      <w:r w:rsidRPr="0002508F">
        <w:rPr>
          <w:sz w:val="23"/>
          <w:szCs w:val="23"/>
          <w:lang w:val="en-NZ"/>
        </w:rPr>
        <w:t>s Bay (Hawke</w:t>
      </w:r>
      <w:r w:rsidR="004F2DCA">
        <w:rPr>
          <w:sz w:val="23"/>
          <w:szCs w:val="23"/>
          <w:lang w:val="en-NZ"/>
        </w:rPr>
        <w:t>’</w:t>
      </w:r>
      <w:r w:rsidRPr="0002508F">
        <w:rPr>
          <w:sz w:val="23"/>
          <w:szCs w:val="23"/>
          <w:lang w:val="en-NZ"/>
        </w:rPr>
        <w:t>s Bay DHB), MidCentral (Whanganui and MidCentral DHBs), Taranaki (Taranaki DHB), Capital &amp; Coast (Capital &amp; Coast, Hutt, Wairarapa and Nelson Marlborough DHBs), Canterbury (Canterbury, West Coast and South Canterbury DHBs), Southern (Southern DHB).</w:t>
      </w:r>
    </w:p>
    <w:p w14:paraId="336336C4" w14:textId="39FEE11F" w:rsidR="000D7219" w:rsidRDefault="000D7219" w:rsidP="00B417ED">
      <w:pPr>
        <w:rPr>
          <w:sz w:val="23"/>
          <w:szCs w:val="23"/>
          <w:lang w:val="en-NZ"/>
        </w:rPr>
      </w:pPr>
      <w:r w:rsidRPr="0002508F">
        <w:rPr>
          <w:sz w:val="23"/>
          <w:szCs w:val="23"/>
          <w:lang w:val="en-NZ"/>
        </w:rPr>
        <w:t xml:space="preserve">The collection and collation of data for this report and for ANZDATA is critically dependent on the </w:t>
      </w:r>
      <w:r w:rsidR="009048DE" w:rsidRPr="0002508F">
        <w:rPr>
          <w:sz w:val="23"/>
          <w:szCs w:val="23"/>
          <w:lang w:val="en-NZ"/>
        </w:rPr>
        <w:t xml:space="preserve">contribution and commitment from patients and whānau, the </w:t>
      </w:r>
      <w:r w:rsidRPr="0002508F">
        <w:rPr>
          <w:sz w:val="23"/>
          <w:szCs w:val="23"/>
          <w:lang w:val="en-NZ"/>
        </w:rPr>
        <w:t>goodwill and hard work of all staff within the New Zealand Renal units</w:t>
      </w:r>
      <w:r w:rsidR="009048DE" w:rsidRPr="0002508F">
        <w:rPr>
          <w:sz w:val="23"/>
          <w:szCs w:val="23"/>
          <w:lang w:val="en-NZ"/>
        </w:rPr>
        <w:t>,</w:t>
      </w:r>
      <w:r w:rsidRPr="0002508F">
        <w:rPr>
          <w:sz w:val="23"/>
          <w:szCs w:val="23"/>
          <w:lang w:val="en-NZ"/>
        </w:rPr>
        <w:t xml:space="preserve"> and from support staff at the ANZDATA registry who provide these data to New Zealand. The current dialysis care standards have been appended to the Tier Two Renal Service Specifications in the Ministry of Health’s National Service Framework Library. The published standards can be reviewed at </w:t>
      </w:r>
      <w:r w:rsidRPr="0002508F">
        <w:rPr>
          <w:color w:val="0461C1"/>
          <w:sz w:val="23"/>
          <w:szCs w:val="23"/>
          <w:lang w:val="en-NZ"/>
        </w:rPr>
        <w:t>the Ministry of Health website</w:t>
      </w:r>
      <w:r w:rsidRPr="0002508F">
        <w:rPr>
          <w:sz w:val="23"/>
          <w:szCs w:val="23"/>
          <w:lang w:val="en-NZ"/>
        </w:rPr>
        <w:t>.</w:t>
      </w:r>
    </w:p>
    <w:p w14:paraId="020F2B8C" w14:textId="1BD5CB2F" w:rsidR="00691FE1" w:rsidRPr="0002508F" w:rsidRDefault="00E2185E" w:rsidP="00B417ED">
      <w:pPr>
        <w:rPr>
          <w:sz w:val="23"/>
          <w:szCs w:val="23"/>
          <w:lang w:val="en-NZ"/>
        </w:rPr>
      </w:pPr>
      <w:r>
        <w:rPr>
          <w:sz w:val="23"/>
          <w:szCs w:val="23"/>
          <w:lang w:val="en-NZ"/>
        </w:rPr>
        <w:t>The report aims to recognise the Principles of the Treaty of Waitangi, which include</w:t>
      </w:r>
      <w:r w:rsidR="00E93D6A">
        <w:rPr>
          <w:sz w:val="23"/>
          <w:szCs w:val="23"/>
          <w:lang w:val="en-NZ"/>
        </w:rPr>
        <w:t>s a responsibility on the New Zealand government t</w:t>
      </w:r>
      <w:r>
        <w:rPr>
          <w:sz w:val="23"/>
          <w:szCs w:val="23"/>
          <w:lang w:val="en-NZ"/>
        </w:rPr>
        <w:t>o provide health equity for M</w:t>
      </w:r>
      <w:r>
        <w:rPr>
          <w:rFonts w:cstheme="minorHAnsi"/>
          <w:sz w:val="23"/>
          <w:szCs w:val="23"/>
          <w:lang w:val="en-NZ"/>
        </w:rPr>
        <w:t>ā</w:t>
      </w:r>
      <w:r>
        <w:rPr>
          <w:sz w:val="23"/>
          <w:szCs w:val="23"/>
          <w:lang w:val="en-NZ"/>
        </w:rPr>
        <w:t xml:space="preserve">ori. </w:t>
      </w:r>
      <w:r w:rsidR="00C40B5D">
        <w:rPr>
          <w:sz w:val="23"/>
          <w:szCs w:val="23"/>
          <w:lang w:val="en-NZ"/>
        </w:rPr>
        <w:t>The ethnicity data use Census populations in mid-2015 as denominator information. In this report we have reported data separately for NZ European, M</w:t>
      </w:r>
      <w:r w:rsidR="00C40B5D">
        <w:rPr>
          <w:rFonts w:cstheme="minorHAnsi"/>
          <w:sz w:val="23"/>
          <w:szCs w:val="23"/>
          <w:lang w:val="en-NZ"/>
        </w:rPr>
        <w:t>ā</w:t>
      </w:r>
      <w:r w:rsidR="00C40B5D">
        <w:rPr>
          <w:sz w:val="23"/>
          <w:szCs w:val="23"/>
          <w:lang w:val="en-NZ"/>
        </w:rPr>
        <w:t>ori, Pacific, and Asian ethnicities. The ANZDATA ethnicity question is being updated to align with the NZ Census question in 2016.</w:t>
      </w:r>
    </w:p>
    <w:p w14:paraId="0038C19E" w14:textId="77777777" w:rsidR="009048DE" w:rsidRPr="0002508F" w:rsidRDefault="009048DE" w:rsidP="009048DE">
      <w:pPr>
        <w:pStyle w:val="Heading2"/>
        <w:rPr>
          <w:lang w:val="en-NZ"/>
        </w:rPr>
      </w:pPr>
      <w:bookmarkStart w:id="9" w:name="_Toc481484501"/>
      <w:r w:rsidRPr="0002508F">
        <w:rPr>
          <w:lang w:val="en-NZ"/>
        </w:rPr>
        <w:t>Funding</w:t>
      </w:r>
      <w:r w:rsidR="00CB3B6A" w:rsidRPr="0002508F">
        <w:rPr>
          <w:lang w:val="en-NZ"/>
        </w:rPr>
        <w:t xml:space="preserve"> and support</w:t>
      </w:r>
      <w:bookmarkEnd w:id="9"/>
    </w:p>
    <w:p w14:paraId="1C6877A8" w14:textId="77777777" w:rsidR="009048DE" w:rsidRPr="0002508F" w:rsidRDefault="009048DE" w:rsidP="00B417ED">
      <w:pPr>
        <w:rPr>
          <w:sz w:val="23"/>
          <w:szCs w:val="23"/>
          <w:lang w:val="en-NZ"/>
        </w:rPr>
      </w:pPr>
      <w:r w:rsidRPr="0002508F">
        <w:rPr>
          <w:sz w:val="23"/>
          <w:szCs w:val="23"/>
          <w:lang w:val="en-NZ"/>
        </w:rPr>
        <w:t xml:space="preserve">The ANZDATA registry has received important financial contributions from the New Zealand </w:t>
      </w:r>
      <w:r w:rsidR="004E3B04" w:rsidRPr="0002508F">
        <w:rPr>
          <w:sz w:val="23"/>
          <w:szCs w:val="23"/>
          <w:lang w:val="en-NZ"/>
        </w:rPr>
        <w:t>Government through the Ministry of Health</w:t>
      </w:r>
      <w:r w:rsidRPr="0002508F">
        <w:rPr>
          <w:sz w:val="23"/>
          <w:szCs w:val="23"/>
          <w:lang w:val="en-NZ"/>
        </w:rPr>
        <w:t>/Manatū Hauora. This funding is essential to maintain data collection with the aim of improving, protecting, and promoting the health of New Zealanders treated for end-stage kidney disease and their families.</w:t>
      </w:r>
    </w:p>
    <w:p w14:paraId="6EC336C8" w14:textId="08455584" w:rsidR="009048DE" w:rsidRPr="0002508F" w:rsidRDefault="009048DE" w:rsidP="00B417ED">
      <w:pPr>
        <w:rPr>
          <w:sz w:val="23"/>
          <w:szCs w:val="23"/>
          <w:lang w:val="en-NZ"/>
        </w:rPr>
      </w:pPr>
      <w:r w:rsidRPr="0002508F">
        <w:rPr>
          <w:sz w:val="23"/>
          <w:szCs w:val="23"/>
          <w:lang w:val="en-NZ"/>
        </w:rPr>
        <w:t xml:space="preserve">ANZDATA also </w:t>
      </w:r>
      <w:r w:rsidR="00E2185E">
        <w:rPr>
          <w:sz w:val="23"/>
          <w:szCs w:val="23"/>
          <w:lang w:val="en-NZ"/>
        </w:rPr>
        <w:t>receives</w:t>
      </w:r>
      <w:r w:rsidR="004E3B04" w:rsidRPr="0002508F">
        <w:rPr>
          <w:sz w:val="23"/>
          <w:szCs w:val="23"/>
          <w:lang w:val="en-NZ"/>
        </w:rPr>
        <w:t xml:space="preserve"> funding from the </w:t>
      </w:r>
      <w:r w:rsidRPr="0002508F">
        <w:rPr>
          <w:sz w:val="23"/>
          <w:szCs w:val="23"/>
          <w:lang w:val="en-NZ"/>
        </w:rPr>
        <w:t xml:space="preserve">Australian </w:t>
      </w:r>
      <w:r w:rsidR="004E3B04" w:rsidRPr="0002508F">
        <w:rPr>
          <w:sz w:val="23"/>
          <w:szCs w:val="23"/>
          <w:lang w:val="en-NZ"/>
        </w:rPr>
        <w:t xml:space="preserve">Commonwealth </w:t>
      </w:r>
      <w:r w:rsidRPr="0002508F">
        <w:rPr>
          <w:sz w:val="23"/>
          <w:szCs w:val="23"/>
          <w:lang w:val="en-NZ"/>
        </w:rPr>
        <w:t>and Kidney Health Australia.</w:t>
      </w:r>
    </w:p>
    <w:p w14:paraId="52197B36" w14:textId="42E11EC1" w:rsidR="009048DE" w:rsidRPr="0002508F" w:rsidRDefault="009048DE" w:rsidP="00B417ED">
      <w:pPr>
        <w:rPr>
          <w:sz w:val="23"/>
          <w:szCs w:val="23"/>
          <w:lang w:val="en-NZ"/>
        </w:rPr>
      </w:pPr>
      <w:r w:rsidRPr="0002508F">
        <w:rPr>
          <w:sz w:val="23"/>
          <w:szCs w:val="23"/>
          <w:lang w:val="en-NZ"/>
        </w:rPr>
        <w:t xml:space="preserve">The generation of this report receives no specific funding and is produced from in-kind support by New Zealand nephrologists. In previous years, the </w:t>
      </w:r>
      <w:r w:rsidR="004E3B04" w:rsidRPr="0002508F">
        <w:rPr>
          <w:sz w:val="23"/>
          <w:szCs w:val="23"/>
          <w:lang w:val="en-NZ"/>
        </w:rPr>
        <w:t xml:space="preserve">NZ nephrology </w:t>
      </w:r>
      <w:r w:rsidRPr="0002508F">
        <w:rPr>
          <w:sz w:val="23"/>
          <w:szCs w:val="23"/>
          <w:lang w:val="en-NZ"/>
        </w:rPr>
        <w:t xml:space="preserve">community is indebted to </w:t>
      </w:r>
      <w:r w:rsidR="004E3B04" w:rsidRPr="0002508F">
        <w:rPr>
          <w:sz w:val="23"/>
          <w:szCs w:val="23"/>
          <w:lang w:val="en-NZ"/>
        </w:rPr>
        <w:t xml:space="preserve">leadership and </w:t>
      </w:r>
      <w:r w:rsidRPr="0002508F">
        <w:rPr>
          <w:sz w:val="23"/>
          <w:szCs w:val="23"/>
          <w:lang w:val="en-NZ"/>
        </w:rPr>
        <w:t xml:space="preserve">contributions </w:t>
      </w:r>
      <w:r w:rsidR="004E3B04" w:rsidRPr="0002508F">
        <w:rPr>
          <w:sz w:val="23"/>
          <w:szCs w:val="23"/>
          <w:lang w:val="en-NZ"/>
        </w:rPr>
        <w:t>of</w:t>
      </w:r>
      <w:r w:rsidRPr="0002508F">
        <w:rPr>
          <w:sz w:val="23"/>
          <w:szCs w:val="23"/>
          <w:lang w:val="en-NZ"/>
        </w:rPr>
        <w:t xml:space="preserve"> Drs Kelvin Lynn, Grant Pidgeon, and Mark Marshall.</w:t>
      </w:r>
      <w:r w:rsidR="00CB3B6A" w:rsidRPr="0002508F">
        <w:rPr>
          <w:sz w:val="23"/>
          <w:szCs w:val="23"/>
          <w:lang w:val="en-NZ"/>
        </w:rPr>
        <w:t xml:space="preserve"> The work of Dr Stephen McDonald </w:t>
      </w:r>
      <w:r w:rsidR="00E2185E">
        <w:rPr>
          <w:sz w:val="23"/>
          <w:szCs w:val="23"/>
          <w:lang w:val="en-NZ"/>
        </w:rPr>
        <w:t xml:space="preserve">and Phil Clayton </w:t>
      </w:r>
      <w:r w:rsidR="00CB3B6A" w:rsidRPr="0002508F">
        <w:rPr>
          <w:sz w:val="23"/>
          <w:szCs w:val="23"/>
          <w:lang w:val="en-NZ"/>
        </w:rPr>
        <w:t>at ANZDATA is</w:t>
      </w:r>
      <w:r w:rsidR="00E2185E">
        <w:rPr>
          <w:sz w:val="23"/>
          <w:szCs w:val="23"/>
          <w:lang w:val="en-NZ"/>
        </w:rPr>
        <w:t xml:space="preserve"> also</w:t>
      </w:r>
      <w:r w:rsidR="00CB3B6A" w:rsidRPr="0002508F">
        <w:rPr>
          <w:sz w:val="23"/>
          <w:szCs w:val="23"/>
          <w:lang w:val="en-NZ"/>
        </w:rPr>
        <w:t xml:space="preserve"> acknowledged. </w:t>
      </w:r>
    </w:p>
    <w:p w14:paraId="16F789B3" w14:textId="4AF678D1" w:rsidR="000D7219" w:rsidRPr="0002508F" w:rsidRDefault="000D7219" w:rsidP="000D7219">
      <w:pPr>
        <w:pStyle w:val="Heading1"/>
        <w:rPr>
          <w:lang w:val="en-NZ"/>
        </w:rPr>
      </w:pPr>
      <w:bookmarkStart w:id="10" w:name="_Toc481484502"/>
      <w:r w:rsidRPr="0002508F">
        <w:rPr>
          <w:lang w:val="en-NZ"/>
        </w:rPr>
        <w:t xml:space="preserve">2 Data </w:t>
      </w:r>
      <w:r w:rsidR="006A6CAD">
        <w:rPr>
          <w:lang w:val="en-NZ"/>
        </w:rPr>
        <w:t xml:space="preserve">sources and </w:t>
      </w:r>
      <w:r w:rsidRPr="0002508F">
        <w:rPr>
          <w:lang w:val="en-NZ"/>
        </w:rPr>
        <w:t>collection</w:t>
      </w:r>
      <w:bookmarkEnd w:id="10"/>
    </w:p>
    <w:p w14:paraId="316A46DC" w14:textId="4017D584" w:rsidR="000D7219" w:rsidRPr="0002508F" w:rsidRDefault="000D7219" w:rsidP="000D7219">
      <w:pPr>
        <w:rPr>
          <w:lang w:val="en-NZ"/>
        </w:rPr>
      </w:pPr>
      <w:r w:rsidRPr="0002508F">
        <w:rPr>
          <w:lang w:val="en-NZ"/>
        </w:rPr>
        <w:t>The 201</w:t>
      </w:r>
      <w:r w:rsidR="00836990">
        <w:rPr>
          <w:lang w:val="en-NZ"/>
        </w:rPr>
        <w:t>5 data</w:t>
      </w:r>
      <w:r w:rsidRPr="0002508F">
        <w:rPr>
          <w:lang w:val="en-NZ"/>
        </w:rPr>
        <w:t xml:space="preserve"> report includes data from the ANZDATA Registry for the calendar year ending 31 December 201</w:t>
      </w:r>
      <w:r w:rsidR="00836990">
        <w:rPr>
          <w:lang w:val="en-NZ"/>
        </w:rPr>
        <w:t>5</w:t>
      </w:r>
      <w:r w:rsidRPr="0002508F">
        <w:rPr>
          <w:lang w:val="en-NZ"/>
        </w:rPr>
        <w:t>. The audit data are shown in table and graphic formats in the following pages.</w:t>
      </w:r>
    </w:p>
    <w:p w14:paraId="552D2D8D" w14:textId="77777777" w:rsidR="00EC0C86" w:rsidRPr="0002508F" w:rsidRDefault="00EC0C86" w:rsidP="000D7219">
      <w:pPr>
        <w:rPr>
          <w:lang w:val="en-NZ"/>
        </w:rPr>
      </w:pPr>
      <w:r w:rsidRPr="0002508F">
        <w:rPr>
          <w:lang w:val="en-NZ"/>
        </w:rPr>
        <w:t>ANZDATA collates demographic and clinical data about all adults and children who are treated with dialysis or a kidney transplant in Australia and New Zealand. This report only includes patients who are treated in New Zealand.</w:t>
      </w:r>
    </w:p>
    <w:p w14:paraId="41396CF0" w14:textId="77777777" w:rsidR="000D7219" w:rsidRPr="0002508F" w:rsidRDefault="000D7219" w:rsidP="000D7219">
      <w:pPr>
        <w:rPr>
          <w:lang w:val="en-NZ"/>
        </w:rPr>
      </w:pPr>
      <w:r w:rsidRPr="0002508F">
        <w:rPr>
          <w:lang w:val="en-NZ"/>
        </w:rPr>
        <w:t>There may be minor changes in the data from previous years’ reports which result from corrections and updates to the central ANZDATA database and minor changes resulting from updating of the NZ population from the 2013 census.</w:t>
      </w:r>
    </w:p>
    <w:p w14:paraId="6A28B122" w14:textId="7B7F8EDA" w:rsidR="000D7219" w:rsidRPr="00E93D6A" w:rsidRDefault="000D7219" w:rsidP="000D7219">
      <w:pPr>
        <w:rPr>
          <w:lang w:val="en-NZ"/>
        </w:rPr>
      </w:pPr>
      <w:r w:rsidRPr="0002508F">
        <w:rPr>
          <w:lang w:val="en-NZ"/>
        </w:rPr>
        <w:t>The National Renal Advisory Board welcome</w:t>
      </w:r>
      <w:r w:rsidR="004E3B04" w:rsidRPr="0002508F">
        <w:rPr>
          <w:lang w:val="en-NZ"/>
        </w:rPr>
        <w:t>s</w:t>
      </w:r>
      <w:r w:rsidRPr="0002508F">
        <w:rPr>
          <w:lang w:val="en-NZ"/>
        </w:rPr>
        <w:t xml:space="preserve"> feedback on this report. Comments can be sent to Dr </w:t>
      </w:r>
      <w:r w:rsidR="006A6CAD">
        <w:rPr>
          <w:lang w:val="en-NZ"/>
        </w:rPr>
        <w:t>Ian Dittmer</w:t>
      </w:r>
      <w:r w:rsidRPr="0002508F">
        <w:rPr>
          <w:lang w:val="en-NZ"/>
        </w:rPr>
        <w:t xml:space="preserve">, Chair of the National Renal </w:t>
      </w:r>
      <w:r w:rsidRPr="00E93D6A">
        <w:rPr>
          <w:lang w:val="en-NZ"/>
        </w:rPr>
        <w:t>Advisory Board (</w:t>
      </w:r>
      <w:hyperlink r:id="rId14" w:history="1">
        <w:r w:rsidR="00E93D6A" w:rsidRPr="00E93D6A">
          <w:rPr>
            <w:rStyle w:val="Hyperlink"/>
            <w:lang w:val="en-NZ"/>
          </w:rPr>
          <w:t>idittmer@adhb.govt.nz</w:t>
        </w:r>
      </w:hyperlink>
      <w:r w:rsidRPr="00E93D6A">
        <w:rPr>
          <w:lang w:val="en-NZ"/>
        </w:rPr>
        <w:t>)</w:t>
      </w:r>
      <w:r w:rsidRPr="0002508F">
        <w:rPr>
          <w:lang w:val="en-NZ"/>
        </w:rPr>
        <w:t xml:space="preserve"> or Dr Suetonia Palmer (</w:t>
      </w:r>
      <w:hyperlink r:id="rId15" w:history="1">
        <w:r w:rsidRPr="0002508F">
          <w:rPr>
            <w:rStyle w:val="Hyperlink"/>
            <w:lang w:val="en-NZ"/>
          </w:rPr>
          <w:t>suetonia.palmer@cdhb.health.nz</w:t>
        </w:r>
      </w:hyperlink>
      <w:r w:rsidRPr="0002508F">
        <w:rPr>
          <w:lang w:val="en-NZ"/>
        </w:rPr>
        <w:t>)</w:t>
      </w:r>
      <w:r w:rsidR="004E3B04" w:rsidRPr="0002508F">
        <w:rPr>
          <w:lang w:val="en-NZ"/>
        </w:rPr>
        <w:t xml:space="preserve"> </w:t>
      </w:r>
      <w:r w:rsidR="004E3B04" w:rsidRPr="00E93D6A">
        <w:rPr>
          <w:lang w:val="en-NZ"/>
        </w:rPr>
        <w:t>who drafted the report</w:t>
      </w:r>
      <w:r w:rsidRPr="00E93D6A">
        <w:rPr>
          <w:lang w:val="en-NZ"/>
        </w:rPr>
        <w:t>.</w:t>
      </w:r>
    </w:p>
    <w:p w14:paraId="3620633B" w14:textId="77777777" w:rsidR="000D7219" w:rsidRPr="0002508F" w:rsidRDefault="000D7219" w:rsidP="000D7219">
      <w:pPr>
        <w:rPr>
          <w:lang w:val="en-NZ"/>
        </w:rPr>
      </w:pPr>
      <w:r w:rsidRPr="00E93D6A">
        <w:rPr>
          <w:lang w:val="en-NZ"/>
        </w:rPr>
        <w:t>New Zealand nephrology services are represented on the ANZDATA steering committee by Dr Tonya Kara (</w:t>
      </w:r>
      <w:hyperlink r:id="rId16" w:history="1">
        <w:r w:rsidR="00B26A20" w:rsidRPr="00E93D6A">
          <w:rPr>
            <w:rStyle w:val="Hyperlink"/>
            <w:lang w:val="en-NZ"/>
          </w:rPr>
          <w:t>tonyak@adhb.govt.nz</w:t>
        </w:r>
      </w:hyperlink>
      <w:r w:rsidRPr="00E93D6A">
        <w:rPr>
          <w:lang w:val="en-NZ"/>
        </w:rPr>
        <w:t>).</w:t>
      </w:r>
    </w:p>
    <w:p w14:paraId="138BAE45" w14:textId="77777777" w:rsidR="00EC0C86" w:rsidRPr="0002508F" w:rsidRDefault="00EC0C86" w:rsidP="000D7219">
      <w:pPr>
        <w:rPr>
          <w:lang w:val="en-NZ"/>
        </w:rPr>
      </w:pPr>
      <w:r w:rsidRPr="0002508F">
        <w:rPr>
          <w:lang w:val="en-NZ"/>
        </w:rPr>
        <w:t>P</w:t>
      </w:r>
      <w:r w:rsidR="000D7219" w:rsidRPr="0002508F">
        <w:rPr>
          <w:lang w:val="en-NZ"/>
        </w:rPr>
        <w:t>eritoneal dialysis peritonitis rates are provided from the New Zealand Peritoneal Dialysis Registry (</w:t>
      </w:r>
      <w:hyperlink r:id="rId17" w:history="1">
        <w:r w:rsidR="000D7219" w:rsidRPr="0002508F">
          <w:rPr>
            <w:rStyle w:val="Hyperlink"/>
            <w:lang w:val="en-NZ"/>
          </w:rPr>
          <w:t>www.web.address</w:t>
        </w:r>
      </w:hyperlink>
      <w:r w:rsidR="000D7219" w:rsidRPr="0002508F">
        <w:rPr>
          <w:lang w:val="en-NZ"/>
        </w:rPr>
        <w:t>) by Dr Gerald Waters</w:t>
      </w:r>
      <w:r w:rsidR="004B7480" w:rsidRPr="0002508F">
        <w:rPr>
          <w:lang w:val="en-NZ"/>
        </w:rPr>
        <w:t xml:space="preserve"> (</w:t>
      </w:r>
      <w:hyperlink r:id="rId18" w:history="1">
        <w:r w:rsidR="004B7480" w:rsidRPr="0002508F">
          <w:rPr>
            <w:rStyle w:val="Hyperlink"/>
            <w:lang w:val="en-NZ"/>
          </w:rPr>
          <w:t>gerald.waters@waikatodhb.health.nz</w:t>
        </w:r>
      </w:hyperlink>
      <w:r w:rsidR="004B7480" w:rsidRPr="0002508F">
        <w:rPr>
          <w:lang w:val="en-NZ"/>
        </w:rPr>
        <w:t xml:space="preserve">). </w:t>
      </w:r>
    </w:p>
    <w:p w14:paraId="70A94CC1" w14:textId="77777777" w:rsidR="000D7219" w:rsidRPr="0002508F" w:rsidRDefault="00EC0C86" w:rsidP="000D7219">
      <w:pPr>
        <w:rPr>
          <w:lang w:val="en-NZ"/>
        </w:rPr>
      </w:pPr>
      <w:r w:rsidRPr="0002508F">
        <w:rPr>
          <w:lang w:val="en-NZ"/>
        </w:rPr>
        <w:t>C</w:t>
      </w:r>
      <w:r w:rsidR="000D7219" w:rsidRPr="0002508F">
        <w:rPr>
          <w:lang w:val="en-NZ"/>
        </w:rPr>
        <w:t>atheter-associated bacteria</w:t>
      </w:r>
      <w:r w:rsidRPr="0002508F">
        <w:rPr>
          <w:lang w:val="en-NZ"/>
        </w:rPr>
        <w:t>l infections are provided by staff at</w:t>
      </w:r>
      <w:r w:rsidR="000D7219" w:rsidRPr="0002508F">
        <w:rPr>
          <w:lang w:val="en-NZ"/>
        </w:rPr>
        <w:t xml:space="preserve"> individual dialysis units. </w:t>
      </w:r>
    </w:p>
    <w:p w14:paraId="29F27117" w14:textId="43370E2A" w:rsidR="00EC0C86" w:rsidRPr="0002508F" w:rsidRDefault="00E93D6A" w:rsidP="000D7219">
      <w:pPr>
        <w:rPr>
          <w:lang w:val="en-NZ"/>
        </w:rPr>
      </w:pPr>
      <w:r>
        <w:rPr>
          <w:lang w:val="en-NZ"/>
        </w:rPr>
        <w:t xml:space="preserve">Census </w:t>
      </w:r>
      <w:r w:rsidR="00EC0C86" w:rsidRPr="0002508F">
        <w:rPr>
          <w:lang w:val="en-NZ"/>
        </w:rPr>
        <w:t>data about treatment of people with end-stage kidney disease who do not receive treatment with dialysis or transplantation are not collected nationally and therefore are not includable in this report.</w:t>
      </w:r>
    </w:p>
    <w:p w14:paraId="54E94543" w14:textId="427DBE08" w:rsidR="009A79BA" w:rsidRPr="0002508F" w:rsidRDefault="00B26A20" w:rsidP="000D7219">
      <w:pPr>
        <w:rPr>
          <w:lang w:val="en-NZ"/>
        </w:rPr>
      </w:pPr>
      <w:r w:rsidRPr="0002508F">
        <w:rPr>
          <w:lang w:val="en-NZ"/>
        </w:rPr>
        <w:t>Data for ABO incompatible kidney transplants and transplants conducted within kidney exchange chains are derived from the National Renal Transplant Service (NRTS)</w:t>
      </w:r>
      <w:r w:rsidR="004B7480" w:rsidRPr="0002508F">
        <w:rPr>
          <w:lang w:val="en-NZ"/>
        </w:rPr>
        <w:t xml:space="preserve"> </w:t>
      </w:r>
      <w:r w:rsidR="00E93D6A">
        <w:rPr>
          <w:lang w:val="en-NZ"/>
        </w:rPr>
        <w:t xml:space="preserve">courtesy of the Service lead, Dr Nick Cross and Dale Gommans (data manager) </w:t>
      </w:r>
      <w:r w:rsidR="004B7480" w:rsidRPr="0002508F">
        <w:rPr>
          <w:lang w:val="en-NZ"/>
        </w:rPr>
        <w:t>(</w:t>
      </w:r>
      <w:hyperlink r:id="rId19" w:history="1">
        <w:r w:rsidR="004B7480" w:rsidRPr="0002508F">
          <w:rPr>
            <w:rStyle w:val="Hyperlink"/>
            <w:lang w:val="en-NZ"/>
          </w:rPr>
          <w:t>nick.cross@cdhb.health.nz</w:t>
        </w:r>
      </w:hyperlink>
      <w:r w:rsidR="004B7480" w:rsidRPr="0002508F">
        <w:rPr>
          <w:lang w:val="en-NZ"/>
        </w:rPr>
        <w:t>)</w:t>
      </w:r>
      <w:r w:rsidRPr="0002508F">
        <w:rPr>
          <w:lang w:val="en-NZ"/>
        </w:rPr>
        <w:t>.</w:t>
      </w:r>
      <w:r w:rsidR="00E93D6A">
        <w:rPr>
          <w:lang w:val="en-NZ"/>
        </w:rPr>
        <w:t xml:space="preserve"> The number of patients on the waiting list for a kidney transplant are provided by Dr Jonathan Downing at the New Zealand Blood Service.</w:t>
      </w:r>
    </w:p>
    <w:p w14:paraId="36D5CBA1" w14:textId="04E2224F" w:rsidR="006345AC" w:rsidRDefault="004B1CFB" w:rsidP="006345AC">
      <w:pPr>
        <w:rPr>
          <w:color w:val="1F497D"/>
          <w:lang w:val="en-NZ"/>
        </w:rPr>
      </w:pPr>
      <w:r w:rsidRPr="0002508F">
        <w:rPr>
          <w:lang w:val="en-NZ"/>
        </w:rPr>
        <w:t>Patient summaries</w:t>
      </w:r>
      <w:r w:rsidR="006345AC">
        <w:rPr>
          <w:lang w:val="en-NZ"/>
        </w:rPr>
        <w:t>, editable figures (PowerPoint), and raw data (in Excel format)</w:t>
      </w:r>
      <w:r w:rsidRPr="0002508F">
        <w:rPr>
          <w:lang w:val="en-NZ"/>
        </w:rPr>
        <w:t xml:space="preserve"> of this report are available </w:t>
      </w:r>
      <w:r w:rsidR="007513A0">
        <w:rPr>
          <w:lang w:val="en-NZ"/>
        </w:rPr>
        <w:t>on request from Dr Suetonia Palmer (suetonia.palmer@otago.ac.nz)</w:t>
      </w:r>
    </w:p>
    <w:p w14:paraId="39097837" w14:textId="00D676F6" w:rsidR="004B1CFB" w:rsidRPr="0002508F" w:rsidRDefault="000811CF" w:rsidP="000D7219">
      <w:pPr>
        <w:rPr>
          <w:lang w:val="en-NZ"/>
        </w:rPr>
        <w:sectPr w:rsidR="004B1CFB" w:rsidRPr="0002508F" w:rsidSect="0026463A">
          <w:pgSz w:w="11906" w:h="16838" w:code="9"/>
          <w:pgMar w:top="1440" w:right="1440" w:bottom="1440" w:left="1440" w:header="709" w:footer="709" w:gutter="0"/>
          <w:cols w:num="2" w:space="708"/>
          <w:docGrid w:linePitch="360"/>
        </w:sectPr>
      </w:pPr>
      <w:r>
        <w:rPr>
          <w:lang w:val="en-NZ"/>
        </w:rPr>
        <w:t>.</w:t>
      </w:r>
    </w:p>
    <w:p w14:paraId="3B55B3A4" w14:textId="4320DB29" w:rsidR="00B26A20" w:rsidRPr="0002508F" w:rsidRDefault="008F5010" w:rsidP="00756190">
      <w:pPr>
        <w:pStyle w:val="Heading1"/>
        <w:rPr>
          <w:lang w:val="en-NZ"/>
        </w:rPr>
      </w:pPr>
      <w:bookmarkStart w:id="11" w:name="_Toc481484503"/>
      <w:r w:rsidRPr="008F5010">
        <w:rPr>
          <w:noProof/>
          <w:lang w:val="en-NZ" w:eastAsia="en-NZ"/>
        </w:rPr>
        <w:drawing>
          <wp:anchor distT="0" distB="0" distL="114300" distR="114300" simplePos="0" relativeHeight="251808768" behindDoc="0" locked="0" layoutInCell="1" allowOverlap="1" wp14:anchorId="41382FE9" wp14:editId="4704D5A2">
            <wp:simplePos x="0" y="0"/>
            <wp:positionH relativeFrom="column">
              <wp:posOffset>3267075</wp:posOffset>
            </wp:positionH>
            <wp:positionV relativeFrom="paragraph">
              <wp:posOffset>57150</wp:posOffset>
            </wp:positionV>
            <wp:extent cx="2369820" cy="29622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9D3">
        <w:rPr>
          <w:lang w:val="en-NZ"/>
        </w:rPr>
        <w:t>3</w:t>
      </w:r>
      <w:r w:rsidR="009A79BA" w:rsidRPr="0002508F">
        <w:rPr>
          <w:lang w:val="en-NZ"/>
        </w:rPr>
        <w:t xml:space="preserve"> Starting renal replacement therapy</w:t>
      </w:r>
      <w:r w:rsidR="009963F7">
        <w:rPr>
          <w:lang w:val="en-NZ"/>
        </w:rPr>
        <w:t xml:space="preserve"> (incidence)</w:t>
      </w:r>
      <w:bookmarkEnd w:id="11"/>
    </w:p>
    <w:p w14:paraId="61D9765D" w14:textId="2B0BA8B9" w:rsidR="00236FF4" w:rsidRDefault="00236FF4" w:rsidP="009A79BA">
      <w:pPr>
        <w:pStyle w:val="ListParagraph"/>
        <w:numPr>
          <w:ilvl w:val="0"/>
          <w:numId w:val="3"/>
        </w:numPr>
        <w:rPr>
          <w:lang w:val="en-NZ"/>
        </w:rPr>
      </w:pPr>
      <w:r>
        <w:rPr>
          <w:lang w:val="en-NZ"/>
        </w:rPr>
        <w:t xml:space="preserve">Renal replacement therapy is treatment to replace kidney function </w:t>
      </w:r>
      <w:r w:rsidR="00E72541">
        <w:rPr>
          <w:lang w:val="en-NZ"/>
        </w:rPr>
        <w:t xml:space="preserve">when a patient reaches end-stage kidney disease </w:t>
      </w:r>
      <w:r>
        <w:rPr>
          <w:lang w:val="en-NZ"/>
        </w:rPr>
        <w:t>and includes either dialysis or a kidney transplant</w:t>
      </w:r>
    </w:p>
    <w:p w14:paraId="0CA8E241" w14:textId="36935D87" w:rsidR="00046A27" w:rsidRDefault="008253F4" w:rsidP="00236FF4">
      <w:pPr>
        <w:pStyle w:val="ListParagraph"/>
        <w:numPr>
          <w:ilvl w:val="0"/>
          <w:numId w:val="3"/>
        </w:numPr>
        <w:rPr>
          <w:lang w:val="en-NZ"/>
        </w:rPr>
      </w:pPr>
      <w:r w:rsidRPr="0002508F">
        <w:rPr>
          <w:noProof/>
          <w:lang w:val="en-NZ" w:eastAsia="en-NZ"/>
        </w:rPr>
        <mc:AlternateContent>
          <mc:Choice Requires="wps">
            <w:drawing>
              <wp:anchor distT="0" distB="0" distL="114300" distR="114300" simplePos="0" relativeHeight="251666432" behindDoc="0" locked="0" layoutInCell="1" allowOverlap="1" wp14:anchorId="3754EE16" wp14:editId="142C1F36">
                <wp:simplePos x="0" y="0"/>
                <wp:positionH relativeFrom="column">
                  <wp:posOffset>3209925</wp:posOffset>
                </wp:positionH>
                <wp:positionV relativeFrom="paragraph">
                  <wp:posOffset>506095</wp:posOffset>
                </wp:positionV>
                <wp:extent cx="2640965" cy="635"/>
                <wp:effectExtent l="0" t="0" r="6985" b="8890"/>
                <wp:wrapTopAndBottom/>
                <wp:docPr id="11" name="Text Box 11"/>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1E72E073" w14:textId="21E17863" w:rsidR="0085054C" w:rsidRPr="0079097F" w:rsidRDefault="0085054C" w:rsidP="00A9151A">
                            <w:pPr>
                              <w:pStyle w:val="Caption"/>
                              <w:spacing w:after="120"/>
                              <w:rPr>
                                <w:color w:val="2F5496" w:themeColor="accent5" w:themeShade="BF"/>
                                <w:sz w:val="72"/>
                              </w:rPr>
                            </w:pPr>
                            <w:bookmarkStart w:id="12" w:name="_Ref450632023"/>
                            <w:bookmarkStart w:id="13" w:name="_Toc450648677"/>
                            <w:r w:rsidRPr="0079097F">
                              <w:rPr>
                                <w:color w:val="2F5496" w:themeColor="accent5" w:themeShade="BF"/>
                              </w:rPr>
                              <w:t>Figure 3.</w:t>
                            </w:r>
                            <w:r w:rsidRPr="0079097F">
                              <w:rPr>
                                <w:color w:val="2F5496" w:themeColor="accent5" w:themeShade="BF"/>
                              </w:rPr>
                              <w:fldChar w:fldCharType="begin"/>
                            </w:r>
                            <w:r w:rsidRPr="0079097F">
                              <w:rPr>
                                <w:color w:val="2F5496" w:themeColor="accent5" w:themeShade="BF"/>
                              </w:rPr>
                              <w:instrText xml:space="preserve"> SEQ Figure \* ARABIC </w:instrText>
                            </w:r>
                            <w:r w:rsidRPr="0079097F">
                              <w:rPr>
                                <w:color w:val="2F5496" w:themeColor="accent5" w:themeShade="BF"/>
                              </w:rPr>
                              <w:fldChar w:fldCharType="separate"/>
                            </w:r>
                            <w:r w:rsidRPr="0079097F">
                              <w:rPr>
                                <w:noProof/>
                                <w:color w:val="2F5496" w:themeColor="accent5" w:themeShade="BF"/>
                              </w:rPr>
                              <w:t>1</w:t>
                            </w:r>
                            <w:r w:rsidRPr="0079097F">
                              <w:rPr>
                                <w:noProof/>
                                <w:color w:val="2F5496" w:themeColor="accent5" w:themeShade="BF"/>
                              </w:rPr>
                              <w:fldChar w:fldCharType="end"/>
                            </w:r>
                            <w:bookmarkEnd w:id="12"/>
                            <w:r w:rsidRPr="0079097F">
                              <w:rPr>
                                <w:color w:val="2F5496" w:themeColor="accent5" w:themeShade="BF"/>
                              </w:rPr>
                              <w:t xml:space="preserve"> Patients starting renal replacement therapy (dialysis or kidney transplant) per million of the corresponding DHB population</w:t>
                            </w:r>
                            <w:bookmarkEnd w:id="13"/>
                            <w:r w:rsidRPr="0079097F">
                              <w:rPr>
                                <w:color w:val="2F5496" w:themeColor="accent5" w:themeShade="BF"/>
                              </w:rPr>
                              <w:t xml:space="preserve"> *</w:t>
                            </w:r>
                            <w:r>
                              <w:rPr>
                                <w:color w:val="2F5496" w:themeColor="accent5" w:themeShade="BF"/>
                              </w:rPr>
                              <w:t>Incidence d</w:t>
                            </w:r>
                            <w:r w:rsidRPr="0079097F">
                              <w:rPr>
                                <w:color w:val="2F5496" w:themeColor="accent5" w:themeShade="BF"/>
                              </w:rPr>
                              <w:t>ata incomplete for Hawke’s Bay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54EE16" id="Text Box 11" o:spid="_x0000_s1027" type="#_x0000_t202" style="position:absolute;left:0;text-align:left;margin-left:252.75pt;margin-top:39.85pt;width:207.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fhLgIAAGYEAAAOAAAAZHJzL2Uyb0RvYy54bWysVE1v2zAMvQ/YfxB0X5xka7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" stroked="f">
                <v:textbox style="mso-fit-shape-to-text:t" inset="0,0,0,0">
                  <w:txbxContent>
                    <w:p w14:paraId="1E72E073" w14:textId="21E17863" w:rsidR="0085054C" w:rsidRPr="0079097F" w:rsidRDefault="0085054C" w:rsidP="00A9151A">
                      <w:pPr>
                        <w:pStyle w:val="Caption"/>
                        <w:spacing w:after="120"/>
                        <w:rPr>
                          <w:color w:val="2F5496" w:themeColor="accent5" w:themeShade="BF"/>
                          <w:sz w:val="72"/>
                        </w:rPr>
                      </w:pPr>
                      <w:bookmarkStart w:id="14" w:name="_Ref450632023"/>
                      <w:bookmarkStart w:id="15" w:name="_Toc450648677"/>
                      <w:r w:rsidRPr="0079097F">
                        <w:rPr>
                          <w:color w:val="2F5496" w:themeColor="accent5" w:themeShade="BF"/>
                        </w:rPr>
                        <w:t>Figure 3.</w:t>
                      </w:r>
                      <w:r w:rsidRPr="0079097F">
                        <w:rPr>
                          <w:color w:val="2F5496" w:themeColor="accent5" w:themeShade="BF"/>
                        </w:rPr>
                        <w:fldChar w:fldCharType="begin"/>
                      </w:r>
                      <w:r w:rsidRPr="0079097F">
                        <w:rPr>
                          <w:color w:val="2F5496" w:themeColor="accent5" w:themeShade="BF"/>
                        </w:rPr>
                        <w:instrText xml:space="preserve"> SEQ Figure \* ARABIC </w:instrText>
                      </w:r>
                      <w:r w:rsidRPr="0079097F">
                        <w:rPr>
                          <w:color w:val="2F5496" w:themeColor="accent5" w:themeShade="BF"/>
                        </w:rPr>
                        <w:fldChar w:fldCharType="separate"/>
                      </w:r>
                      <w:r w:rsidRPr="0079097F">
                        <w:rPr>
                          <w:noProof/>
                          <w:color w:val="2F5496" w:themeColor="accent5" w:themeShade="BF"/>
                        </w:rPr>
                        <w:t>1</w:t>
                      </w:r>
                      <w:r w:rsidRPr="0079097F">
                        <w:rPr>
                          <w:noProof/>
                          <w:color w:val="2F5496" w:themeColor="accent5" w:themeShade="BF"/>
                        </w:rPr>
                        <w:fldChar w:fldCharType="end"/>
                      </w:r>
                      <w:bookmarkEnd w:id="14"/>
                      <w:r w:rsidRPr="0079097F">
                        <w:rPr>
                          <w:color w:val="2F5496" w:themeColor="accent5" w:themeShade="BF"/>
                        </w:rPr>
                        <w:t xml:space="preserve"> Patients starting renal replacement therapy (dialysis or kidney transplant) per million of the corresponding DHB population</w:t>
                      </w:r>
                      <w:bookmarkEnd w:id="15"/>
                      <w:r w:rsidRPr="0079097F">
                        <w:rPr>
                          <w:color w:val="2F5496" w:themeColor="accent5" w:themeShade="BF"/>
                        </w:rPr>
                        <w:t xml:space="preserve"> *</w:t>
                      </w:r>
                      <w:r>
                        <w:rPr>
                          <w:color w:val="2F5496" w:themeColor="accent5" w:themeShade="BF"/>
                        </w:rPr>
                        <w:t>Incidence d</w:t>
                      </w:r>
                      <w:r w:rsidRPr="0079097F">
                        <w:rPr>
                          <w:color w:val="2F5496" w:themeColor="accent5" w:themeShade="BF"/>
                        </w:rPr>
                        <w:t>ata incomplete for Hawke’s Bay DHB.</w:t>
                      </w:r>
                    </w:p>
                  </w:txbxContent>
                </v:textbox>
                <w10:wrap type="topAndBottom"/>
              </v:shape>
            </w:pict>
          </mc:Fallback>
        </mc:AlternateContent>
      </w:r>
      <w:r w:rsidR="009963F7">
        <w:rPr>
          <w:lang w:val="en-NZ"/>
        </w:rPr>
        <w:t>52</w:t>
      </w:r>
      <w:r w:rsidR="009A79BA" w:rsidRPr="0002508F">
        <w:rPr>
          <w:lang w:val="en-NZ"/>
        </w:rPr>
        <w:t>7 people</w:t>
      </w:r>
      <w:r w:rsidR="00236FF4">
        <w:rPr>
          <w:lang w:val="en-NZ"/>
        </w:rPr>
        <w:t xml:space="preserve"> </w:t>
      </w:r>
      <w:r w:rsidR="009A79BA" w:rsidRPr="0002508F">
        <w:rPr>
          <w:lang w:val="en-NZ"/>
        </w:rPr>
        <w:t>started treatment for end-stage kidney disease (either dialysis or a kidney transplant)</w:t>
      </w:r>
      <w:r w:rsidR="009963F7">
        <w:rPr>
          <w:lang w:val="en-NZ"/>
        </w:rPr>
        <w:t xml:space="preserve"> in </w:t>
      </w:r>
      <w:r w:rsidR="00E72541">
        <w:rPr>
          <w:lang w:val="en-NZ"/>
        </w:rPr>
        <w:t xml:space="preserve">New Zealand in </w:t>
      </w:r>
      <w:r w:rsidR="009963F7">
        <w:rPr>
          <w:lang w:val="en-NZ"/>
        </w:rPr>
        <w:t>2015</w:t>
      </w:r>
      <w:r w:rsidR="0015798B" w:rsidRPr="0002508F">
        <w:rPr>
          <w:lang w:val="en-NZ"/>
        </w:rPr>
        <w:t xml:space="preserve">. </w:t>
      </w:r>
    </w:p>
    <w:p w14:paraId="6E9EBB2E" w14:textId="4532527D" w:rsidR="00236FF4" w:rsidRPr="0002508F" w:rsidRDefault="0015798B" w:rsidP="00236FF4">
      <w:pPr>
        <w:pStyle w:val="ListParagraph"/>
        <w:numPr>
          <w:ilvl w:val="0"/>
          <w:numId w:val="3"/>
        </w:numPr>
        <w:rPr>
          <w:lang w:val="en-NZ"/>
        </w:rPr>
      </w:pPr>
      <w:r w:rsidRPr="0002508F">
        <w:rPr>
          <w:lang w:val="en-NZ"/>
        </w:rPr>
        <w:t>5</w:t>
      </w:r>
      <w:r w:rsidR="009963F7">
        <w:rPr>
          <w:lang w:val="en-NZ"/>
        </w:rPr>
        <w:t>03</w:t>
      </w:r>
      <w:r w:rsidRPr="0002508F">
        <w:rPr>
          <w:lang w:val="en-NZ"/>
        </w:rPr>
        <w:t xml:space="preserve"> adults commenced dialysis and 24 adults had a kidney transplant as first treatment</w:t>
      </w:r>
      <w:r w:rsidR="009963F7">
        <w:rPr>
          <w:lang w:val="en-NZ"/>
        </w:rPr>
        <w:t xml:space="preserve"> (</w:t>
      </w:r>
      <w:r w:rsidR="009963F7">
        <w:rPr>
          <w:i/>
          <w:lang w:val="en-NZ"/>
        </w:rPr>
        <w:t>pre-emptive transplant</w:t>
      </w:r>
      <w:r w:rsidR="009963F7">
        <w:rPr>
          <w:lang w:val="en-NZ"/>
        </w:rPr>
        <w:t>)</w:t>
      </w:r>
      <w:r w:rsidRPr="0002508F">
        <w:rPr>
          <w:lang w:val="en-NZ"/>
        </w:rPr>
        <w:t>.</w:t>
      </w:r>
      <w:r w:rsidR="00236FF4">
        <w:rPr>
          <w:lang w:val="en-NZ"/>
        </w:rPr>
        <w:t xml:space="preserve"> </w:t>
      </w:r>
      <w:r w:rsidR="009963F7">
        <w:rPr>
          <w:lang w:val="en-NZ"/>
        </w:rPr>
        <w:t>Eighteen</w:t>
      </w:r>
      <w:r w:rsidR="00236FF4">
        <w:rPr>
          <w:lang w:val="en-NZ"/>
        </w:rPr>
        <w:t xml:space="preserve"> children </w:t>
      </w:r>
      <w:r w:rsidR="009963F7">
        <w:rPr>
          <w:lang w:val="en-NZ"/>
        </w:rPr>
        <w:t xml:space="preserve">and young adults </w:t>
      </w:r>
      <w:r w:rsidR="00236FF4">
        <w:rPr>
          <w:lang w:val="en-NZ"/>
        </w:rPr>
        <w:t xml:space="preserve">started dialysis. </w:t>
      </w:r>
      <w:r w:rsidR="009963F7">
        <w:rPr>
          <w:lang w:val="en-NZ"/>
        </w:rPr>
        <w:t>One paediatric patient</w:t>
      </w:r>
      <w:r w:rsidR="00236FF4" w:rsidRPr="0002508F">
        <w:rPr>
          <w:lang w:val="en-NZ"/>
        </w:rPr>
        <w:t xml:space="preserve"> received a pre-emptive kidney transplant in 201</w:t>
      </w:r>
      <w:r w:rsidR="009963F7">
        <w:rPr>
          <w:lang w:val="en-NZ"/>
        </w:rPr>
        <w:t>5.</w:t>
      </w:r>
    </w:p>
    <w:p w14:paraId="5A7FB50B" w14:textId="57946BB6" w:rsidR="0015798B" w:rsidRPr="0002508F" w:rsidRDefault="004B1CFB" w:rsidP="0015798B">
      <w:pPr>
        <w:pStyle w:val="ListParagraph"/>
        <w:numPr>
          <w:ilvl w:val="0"/>
          <w:numId w:val="3"/>
        </w:numPr>
        <w:rPr>
          <w:lang w:val="en-NZ"/>
        </w:rPr>
      </w:pPr>
      <w:r w:rsidRPr="0002508F">
        <w:rPr>
          <w:lang w:val="en-NZ"/>
        </w:rPr>
        <w:t xml:space="preserve">The </w:t>
      </w:r>
      <w:r w:rsidR="00756190" w:rsidRPr="0002508F">
        <w:rPr>
          <w:lang w:val="en-NZ"/>
        </w:rPr>
        <w:t xml:space="preserve">overall </w:t>
      </w:r>
      <w:r w:rsidRPr="0002508F">
        <w:rPr>
          <w:lang w:val="en-NZ"/>
        </w:rPr>
        <w:t xml:space="preserve">incidence </w:t>
      </w:r>
      <w:r w:rsidR="00756190" w:rsidRPr="0002508F">
        <w:rPr>
          <w:lang w:val="en-NZ"/>
        </w:rPr>
        <w:t>of</w:t>
      </w:r>
      <w:r w:rsidR="003B3FCA" w:rsidRPr="0002508F">
        <w:rPr>
          <w:lang w:val="en-NZ"/>
        </w:rPr>
        <w:t xml:space="preserve"> renal replacement therapy </w:t>
      </w:r>
      <w:r w:rsidR="00756190" w:rsidRPr="0002508F">
        <w:rPr>
          <w:lang w:val="en-NZ"/>
        </w:rPr>
        <w:t xml:space="preserve">in New Zealand </w:t>
      </w:r>
      <w:r w:rsidR="003B3FCA" w:rsidRPr="0002508F">
        <w:rPr>
          <w:lang w:val="en-NZ"/>
        </w:rPr>
        <w:t>was 1</w:t>
      </w:r>
      <w:r w:rsidR="00254098">
        <w:rPr>
          <w:lang w:val="en-NZ"/>
        </w:rPr>
        <w:t>15</w:t>
      </w:r>
      <w:r w:rsidR="003B3FCA" w:rsidRPr="0002508F">
        <w:rPr>
          <w:lang w:val="en-NZ"/>
        </w:rPr>
        <w:t xml:space="preserve"> per million population (pmp)</w:t>
      </w:r>
      <w:r w:rsidR="00512478" w:rsidRPr="0002508F">
        <w:rPr>
          <w:lang w:val="en-NZ"/>
        </w:rPr>
        <w:t xml:space="preserve"> (</w:t>
      </w:r>
      <w:r w:rsidR="00887BC5" w:rsidRPr="0002508F">
        <w:rPr>
          <w:highlight w:val="yellow"/>
          <w:lang w:val="en-NZ"/>
        </w:rPr>
        <w:fldChar w:fldCharType="begin"/>
      </w:r>
      <w:r w:rsidR="00887BC5" w:rsidRPr="0002508F">
        <w:rPr>
          <w:lang w:val="en-NZ"/>
        </w:rPr>
        <w:instrText xml:space="preserve"> REF _Ref450635678 \h </w:instrText>
      </w:r>
      <w:r w:rsidR="00887BC5" w:rsidRPr="0002508F">
        <w:rPr>
          <w:highlight w:val="yellow"/>
          <w:lang w:val="en-NZ"/>
        </w:rPr>
      </w:r>
      <w:r w:rsidR="00887BC5" w:rsidRPr="0002508F">
        <w:rPr>
          <w:highlight w:val="yellow"/>
          <w:lang w:val="en-NZ"/>
        </w:rPr>
        <w:fldChar w:fldCharType="separate"/>
      </w:r>
      <w:r w:rsidR="00991F77" w:rsidRPr="0002508F">
        <w:rPr>
          <w:lang w:val="en-NZ"/>
        </w:rPr>
        <w:t xml:space="preserve">Table </w:t>
      </w:r>
      <w:r w:rsidR="00991F77">
        <w:rPr>
          <w:lang w:val="en-NZ"/>
        </w:rPr>
        <w:t>3.</w:t>
      </w:r>
      <w:r w:rsidR="00991F77">
        <w:rPr>
          <w:noProof/>
          <w:lang w:val="en-NZ"/>
        </w:rPr>
        <w:t>1</w:t>
      </w:r>
      <w:r w:rsidR="00887BC5" w:rsidRPr="0002508F">
        <w:rPr>
          <w:highlight w:val="yellow"/>
          <w:lang w:val="en-NZ"/>
        </w:rPr>
        <w:fldChar w:fldCharType="end"/>
      </w:r>
      <w:r w:rsidR="00254098">
        <w:rPr>
          <w:lang w:val="en-NZ"/>
        </w:rPr>
        <w:t>)</w:t>
      </w:r>
    </w:p>
    <w:p w14:paraId="70513F09" w14:textId="02011546" w:rsidR="000D7219" w:rsidRPr="0002508F" w:rsidRDefault="00756190" w:rsidP="0015798B">
      <w:pPr>
        <w:pStyle w:val="ListParagraph"/>
        <w:numPr>
          <w:ilvl w:val="0"/>
          <w:numId w:val="3"/>
        </w:numPr>
        <w:rPr>
          <w:lang w:val="en-NZ"/>
        </w:rPr>
      </w:pPr>
      <w:r w:rsidRPr="0002508F">
        <w:rPr>
          <w:lang w:val="en-NZ"/>
        </w:rPr>
        <w:t xml:space="preserve">The overall incidence of </w:t>
      </w:r>
      <w:r w:rsidR="004879A2">
        <w:rPr>
          <w:lang w:val="en-NZ"/>
        </w:rPr>
        <w:t xml:space="preserve">RRT </w:t>
      </w:r>
      <w:r w:rsidRPr="0002508F">
        <w:rPr>
          <w:lang w:val="en-NZ"/>
        </w:rPr>
        <w:t>has been</w:t>
      </w:r>
      <w:r w:rsidR="003B3FCA" w:rsidRPr="0002508F">
        <w:rPr>
          <w:lang w:val="en-NZ"/>
        </w:rPr>
        <w:t xml:space="preserve"> relatively stable</w:t>
      </w:r>
      <w:r w:rsidR="00512478" w:rsidRPr="0002508F">
        <w:rPr>
          <w:lang w:val="en-NZ"/>
        </w:rPr>
        <w:t xml:space="preserve"> over time</w:t>
      </w:r>
      <w:r w:rsidR="003B3FCA" w:rsidRPr="0002508F">
        <w:rPr>
          <w:lang w:val="en-NZ"/>
        </w:rPr>
        <w:t xml:space="preserve">, although this </w:t>
      </w:r>
      <w:r w:rsidR="00512478" w:rsidRPr="0002508F">
        <w:rPr>
          <w:lang w:val="en-NZ"/>
        </w:rPr>
        <w:t xml:space="preserve">summary </w:t>
      </w:r>
      <w:r w:rsidR="003B3FCA" w:rsidRPr="0002508F">
        <w:rPr>
          <w:lang w:val="en-NZ"/>
        </w:rPr>
        <w:t xml:space="preserve">rate masks </w:t>
      </w:r>
      <w:r w:rsidR="00C40B5D">
        <w:rPr>
          <w:lang w:val="en-NZ"/>
        </w:rPr>
        <w:t xml:space="preserve">substantial </w:t>
      </w:r>
      <w:r w:rsidR="004879A2">
        <w:rPr>
          <w:lang w:val="en-NZ"/>
        </w:rPr>
        <w:t>variation</w:t>
      </w:r>
      <w:r w:rsidR="003B3FCA" w:rsidRPr="0002508F">
        <w:rPr>
          <w:lang w:val="en-NZ"/>
        </w:rPr>
        <w:t xml:space="preserve"> in treatment </w:t>
      </w:r>
      <w:r w:rsidR="00512478" w:rsidRPr="0002508F">
        <w:rPr>
          <w:lang w:val="en-NZ"/>
        </w:rPr>
        <w:t>incidence</w:t>
      </w:r>
      <w:r w:rsidR="003B3FCA" w:rsidRPr="0002508F">
        <w:rPr>
          <w:lang w:val="en-NZ"/>
        </w:rPr>
        <w:t xml:space="preserve"> </w:t>
      </w:r>
      <w:r w:rsidR="00C40B5D">
        <w:rPr>
          <w:lang w:val="en-NZ"/>
        </w:rPr>
        <w:t>among the various</w:t>
      </w:r>
      <w:r w:rsidR="003B3FCA" w:rsidRPr="0002508F">
        <w:rPr>
          <w:lang w:val="en-NZ"/>
        </w:rPr>
        <w:t xml:space="preserve"> DHBs</w:t>
      </w:r>
      <w:r w:rsidR="00BF52D0" w:rsidRPr="0002508F">
        <w:rPr>
          <w:lang w:val="en-NZ"/>
        </w:rPr>
        <w:t xml:space="preserve"> (</w:t>
      </w:r>
      <w:r w:rsidR="00BF52D0" w:rsidRPr="0002508F">
        <w:rPr>
          <w:lang w:val="en-NZ"/>
        </w:rPr>
        <w:fldChar w:fldCharType="begin"/>
      </w:r>
      <w:r w:rsidR="00BF52D0" w:rsidRPr="0002508F">
        <w:rPr>
          <w:lang w:val="en-NZ"/>
        </w:rPr>
        <w:instrText xml:space="preserve"> REF _Ref450632023 \h  \* MERGEFORMAT </w:instrText>
      </w:r>
      <w:r w:rsidR="00BF52D0" w:rsidRPr="0002508F">
        <w:rPr>
          <w:lang w:val="en-NZ"/>
        </w:rPr>
      </w:r>
      <w:r w:rsidR="00BF52D0" w:rsidRPr="0002508F">
        <w:rPr>
          <w:lang w:val="en-NZ"/>
        </w:rPr>
        <w:fldChar w:fldCharType="separate"/>
      </w:r>
      <w:r w:rsidR="00991F77" w:rsidRPr="00991F77">
        <w:rPr>
          <w:lang w:val="en-NZ"/>
        </w:rPr>
        <w:t>Figure 3.1</w:t>
      </w:r>
      <w:r w:rsidR="00BF52D0" w:rsidRPr="0002508F">
        <w:rPr>
          <w:lang w:val="en-NZ"/>
        </w:rPr>
        <w:fldChar w:fldCharType="end"/>
      </w:r>
      <w:r w:rsidR="00BF52D0" w:rsidRPr="0002508F">
        <w:rPr>
          <w:lang w:val="en-NZ"/>
        </w:rPr>
        <w:t xml:space="preserve">) </w:t>
      </w:r>
      <w:r w:rsidR="003B3FCA" w:rsidRPr="0002508F">
        <w:rPr>
          <w:lang w:val="en-NZ"/>
        </w:rPr>
        <w:t>and among people based on ethnicity and age</w:t>
      </w:r>
      <w:r w:rsidR="00BF52D0" w:rsidRPr="0002508F">
        <w:rPr>
          <w:lang w:val="en-NZ"/>
        </w:rPr>
        <w:t xml:space="preserve"> </w:t>
      </w:r>
      <w:r w:rsidR="004879A2">
        <w:rPr>
          <w:lang w:val="en-NZ"/>
        </w:rPr>
        <w:t xml:space="preserve">group </w:t>
      </w:r>
      <w:r w:rsidR="00BF52D0" w:rsidRPr="0002508F">
        <w:rPr>
          <w:lang w:val="en-NZ"/>
        </w:rPr>
        <w:t xml:space="preserve">(see </w:t>
      </w:r>
      <w:r w:rsidR="00236FF4">
        <w:rPr>
          <w:lang w:val="en-NZ"/>
        </w:rPr>
        <w:t xml:space="preserve">sections </w:t>
      </w:r>
      <w:r w:rsidR="00BF52D0" w:rsidRPr="0002508F">
        <w:rPr>
          <w:lang w:val="en-NZ"/>
        </w:rPr>
        <w:t>below)</w:t>
      </w:r>
      <w:r w:rsidR="00236FF4">
        <w:rPr>
          <w:lang w:val="en-NZ"/>
        </w:rPr>
        <w:t>.</w:t>
      </w:r>
    </w:p>
    <w:p w14:paraId="77EC2684" w14:textId="4B663322" w:rsidR="003B3FCA" w:rsidRPr="0002508F" w:rsidRDefault="003B3FCA" w:rsidP="000D7219">
      <w:pPr>
        <w:pStyle w:val="ListParagraph"/>
        <w:numPr>
          <w:ilvl w:val="0"/>
          <w:numId w:val="3"/>
        </w:numPr>
        <w:rPr>
          <w:lang w:val="en-NZ"/>
        </w:rPr>
      </w:pPr>
      <w:r w:rsidRPr="0002508F">
        <w:rPr>
          <w:lang w:val="en-NZ"/>
        </w:rPr>
        <w:t>The incidence of renal replac</w:t>
      </w:r>
      <w:r w:rsidR="00C40B5D">
        <w:rPr>
          <w:lang w:val="en-NZ"/>
        </w:rPr>
        <w:t>ement therapy varied more than 10</w:t>
      </w:r>
      <w:r w:rsidRPr="0002508F">
        <w:rPr>
          <w:lang w:val="en-NZ"/>
        </w:rPr>
        <w:t>-fold across New Zealand</w:t>
      </w:r>
      <w:r w:rsidR="00512478" w:rsidRPr="0002508F">
        <w:rPr>
          <w:lang w:val="en-NZ"/>
        </w:rPr>
        <w:t xml:space="preserve"> DHBs</w:t>
      </w:r>
      <w:r w:rsidRPr="0002508F">
        <w:rPr>
          <w:lang w:val="en-NZ"/>
        </w:rPr>
        <w:t>. The highest inciden</w:t>
      </w:r>
      <w:r w:rsidR="004879A2">
        <w:rPr>
          <w:lang w:val="en-NZ"/>
        </w:rPr>
        <w:t xml:space="preserve">ces were </w:t>
      </w:r>
      <w:r w:rsidR="00512478" w:rsidRPr="0002508F">
        <w:rPr>
          <w:lang w:val="en-NZ"/>
        </w:rPr>
        <w:t>at</w:t>
      </w:r>
      <w:r w:rsidRPr="0002508F">
        <w:rPr>
          <w:lang w:val="en-NZ"/>
        </w:rPr>
        <w:t xml:space="preserve"> Counties Manukau [2</w:t>
      </w:r>
      <w:r w:rsidR="00C40B5D">
        <w:rPr>
          <w:lang w:val="en-NZ"/>
        </w:rPr>
        <w:t>11</w:t>
      </w:r>
      <w:r w:rsidRPr="0002508F">
        <w:rPr>
          <w:lang w:val="en-NZ"/>
        </w:rPr>
        <w:t xml:space="preserve"> pmp</w:t>
      </w:r>
      <w:r w:rsidR="00512478" w:rsidRPr="0002508F">
        <w:rPr>
          <w:lang w:val="en-NZ"/>
        </w:rPr>
        <w:t xml:space="preserve">] and </w:t>
      </w:r>
      <w:r w:rsidR="00BF52D0" w:rsidRPr="0002508F">
        <w:rPr>
          <w:lang w:val="en-NZ"/>
        </w:rPr>
        <w:t>Northland</w:t>
      </w:r>
      <w:r w:rsidRPr="0002508F">
        <w:rPr>
          <w:lang w:val="en-NZ"/>
        </w:rPr>
        <w:t xml:space="preserve"> [</w:t>
      </w:r>
      <w:r w:rsidR="00C40B5D">
        <w:rPr>
          <w:lang w:val="en-NZ"/>
        </w:rPr>
        <w:t>184</w:t>
      </w:r>
      <w:r w:rsidRPr="0002508F">
        <w:rPr>
          <w:lang w:val="en-NZ"/>
        </w:rPr>
        <w:t xml:space="preserve"> pmp] while the lowest </w:t>
      </w:r>
      <w:r w:rsidR="00512478" w:rsidRPr="0002508F">
        <w:rPr>
          <w:lang w:val="en-NZ"/>
        </w:rPr>
        <w:t xml:space="preserve">incidences </w:t>
      </w:r>
      <w:r w:rsidRPr="0002508F">
        <w:rPr>
          <w:lang w:val="en-NZ"/>
        </w:rPr>
        <w:t xml:space="preserve">were </w:t>
      </w:r>
      <w:r w:rsidR="00253D8A">
        <w:rPr>
          <w:lang w:val="en-NZ"/>
        </w:rPr>
        <w:t>at Canterbury [78</w:t>
      </w:r>
      <w:r w:rsidR="00512478" w:rsidRPr="0002508F">
        <w:rPr>
          <w:lang w:val="en-NZ"/>
        </w:rPr>
        <w:t xml:space="preserve"> pmp]</w:t>
      </w:r>
      <w:r w:rsidR="00C40B5D">
        <w:rPr>
          <w:lang w:val="en-NZ"/>
        </w:rPr>
        <w:t xml:space="preserve"> and Southern [45 pmp] DHBs</w:t>
      </w:r>
      <w:r w:rsidR="00236FF4">
        <w:rPr>
          <w:lang w:val="en-NZ"/>
        </w:rPr>
        <w:t>.</w:t>
      </w:r>
      <w:r w:rsidR="00C40B5D">
        <w:rPr>
          <w:lang w:val="en-NZ"/>
        </w:rPr>
        <w:t xml:space="preserve"> The Hawke’s Bay data </w:t>
      </w:r>
      <w:r w:rsidR="004879A2">
        <w:rPr>
          <w:lang w:val="en-NZ"/>
        </w:rPr>
        <w:t xml:space="preserve">showing an incidence of 19 pmp </w:t>
      </w:r>
      <w:r w:rsidR="00C40B5D">
        <w:rPr>
          <w:lang w:val="en-NZ"/>
        </w:rPr>
        <w:t>appear to be anomalous in 2015.</w:t>
      </w:r>
    </w:p>
    <w:p w14:paraId="398E85AC" w14:textId="7448384B" w:rsidR="001E2337" w:rsidRPr="0002508F" w:rsidRDefault="001E2337" w:rsidP="000D7219">
      <w:pPr>
        <w:pStyle w:val="ListParagraph"/>
        <w:numPr>
          <w:ilvl w:val="0"/>
          <w:numId w:val="3"/>
        </w:numPr>
        <w:rPr>
          <w:lang w:val="en-NZ"/>
        </w:rPr>
      </w:pPr>
      <w:r w:rsidRPr="0002508F">
        <w:rPr>
          <w:lang w:val="en-NZ"/>
        </w:rPr>
        <w:t xml:space="preserve">The differences in population rates of starting renal replacement therapy are likely to be driven in part by distributions of age, ethnicity, and clinical comorbidity, including diabetes, within the corresponding DHB populations. </w:t>
      </w:r>
    </w:p>
    <w:p w14:paraId="2BAAEABB" w14:textId="0A7F0CFF" w:rsidR="00EE325F" w:rsidRPr="0002508F" w:rsidRDefault="004879A2" w:rsidP="000D7219">
      <w:pPr>
        <w:pStyle w:val="ListParagraph"/>
        <w:numPr>
          <w:ilvl w:val="0"/>
          <w:numId w:val="3"/>
        </w:numPr>
        <w:rPr>
          <w:lang w:val="en-NZ"/>
        </w:rPr>
      </w:pPr>
      <w:r>
        <w:rPr>
          <w:lang w:val="en-NZ"/>
        </w:rPr>
        <w:t>The vast majority of</w:t>
      </w:r>
      <w:r w:rsidR="00EE325F" w:rsidRPr="0002508F">
        <w:rPr>
          <w:lang w:val="en-NZ"/>
        </w:rPr>
        <w:t xml:space="preserve"> patients started treatment with dialysis. 24 patients received a kidney transplant as their first treatment (pre-emptive kidney transplant) r</w:t>
      </w:r>
      <w:r>
        <w:rPr>
          <w:lang w:val="en-NZ"/>
        </w:rPr>
        <w:t>epresenting 4.4% of all incident patients.</w:t>
      </w:r>
    </w:p>
    <w:p w14:paraId="16EEE7AB" w14:textId="114097E5" w:rsidR="00BF52D0" w:rsidRPr="004879A2" w:rsidRDefault="004500FC" w:rsidP="002808B7">
      <w:pPr>
        <w:pStyle w:val="ListParagraph"/>
        <w:numPr>
          <w:ilvl w:val="0"/>
          <w:numId w:val="3"/>
        </w:numPr>
        <w:rPr>
          <w:lang w:val="en-NZ"/>
        </w:rPr>
      </w:pPr>
      <w:r w:rsidRPr="004879A2">
        <w:rPr>
          <w:lang w:val="en-NZ"/>
        </w:rPr>
        <w:t xml:space="preserve">Among </w:t>
      </w:r>
      <w:r w:rsidR="004879A2" w:rsidRPr="004879A2">
        <w:rPr>
          <w:lang w:val="en-NZ"/>
        </w:rPr>
        <w:t xml:space="preserve">New Zealand European patients, 10.6% of incident patients had a </w:t>
      </w:r>
      <w:r w:rsidRPr="004879A2">
        <w:rPr>
          <w:lang w:val="en-NZ"/>
        </w:rPr>
        <w:t>pre-emptive transplant</w:t>
      </w:r>
      <w:r w:rsidR="004879A2" w:rsidRPr="004879A2">
        <w:rPr>
          <w:lang w:val="en-NZ"/>
        </w:rPr>
        <w:t>. The proportion of NZ European patients starting RRT with a transplant is steadily increasing (6.7% in 2011).</w:t>
      </w:r>
      <w:r w:rsidRPr="004879A2">
        <w:rPr>
          <w:lang w:val="en-NZ"/>
        </w:rPr>
        <w:t xml:space="preserve"> </w:t>
      </w:r>
      <w:r w:rsidR="004879A2" w:rsidRPr="004879A2">
        <w:rPr>
          <w:lang w:val="en-NZ"/>
        </w:rPr>
        <w:t>By contrast, t</w:t>
      </w:r>
      <w:r w:rsidRPr="004879A2">
        <w:rPr>
          <w:lang w:val="en-NZ"/>
        </w:rPr>
        <w:t>he pre-emptive</w:t>
      </w:r>
      <w:r w:rsidR="004879A2" w:rsidRPr="004879A2">
        <w:rPr>
          <w:lang w:val="en-NZ"/>
        </w:rPr>
        <w:t xml:space="preserve"> transplantation rate for Māori (0.0%), Pacific (1.9%), and Asian (2.2%) patients remained low and is not increasing</w:t>
      </w:r>
      <w:r w:rsidR="004879A2">
        <w:rPr>
          <w:lang w:val="en-NZ"/>
        </w:rPr>
        <w:t>.</w:t>
      </w:r>
    </w:p>
    <w:p w14:paraId="6291AFFC" w14:textId="36A381E8" w:rsidR="00BF52D0" w:rsidRPr="0002508F" w:rsidRDefault="00BF52D0" w:rsidP="00BF52D0">
      <w:pPr>
        <w:rPr>
          <w:lang w:val="en-NZ"/>
        </w:rPr>
        <w:sectPr w:rsidR="00BF52D0" w:rsidRPr="0002508F" w:rsidSect="0026463A">
          <w:pgSz w:w="11906" w:h="16838" w:code="9"/>
          <w:pgMar w:top="1440" w:right="1440" w:bottom="1440" w:left="1440" w:header="709" w:footer="709" w:gutter="0"/>
          <w:cols w:num="2" w:space="708"/>
          <w:docGrid w:linePitch="360"/>
        </w:sectPr>
      </w:pPr>
    </w:p>
    <w:p w14:paraId="4F1D3CF8" w14:textId="2391C3E9" w:rsidR="0079097F" w:rsidRPr="0079097F" w:rsidRDefault="0079097F" w:rsidP="0079097F">
      <w:pPr>
        <w:pStyle w:val="Caption"/>
        <w:rPr>
          <w:color w:val="2F5496" w:themeColor="accent5" w:themeShade="BF"/>
          <w:lang w:val="en-NZ"/>
        </w:rPr>
      </w:pPr>
      <w:bookmarkStart w:id="14" w:name="_Ref450635678"/>
      <w:bookmarkStart w:id="15" w:name="_Toc450636341"/>
      <w:bookmarkStart w:id="16" w:name="_Toc450648678"/>
      <w:r w:rsidRPr="0079097F">
        <w:rPr>
          <w:color w:val="2F5496" w:themeColor="accent5" w:themeShade="BF"/>
          <w:lang w:val="en-NZ"/>
        </w:rPr>
        <w:t xml:space="preserve">Figure 3.2 </w:t>
      </w:r>
      <w:r>
        <w:rPr>
          <w:color w:val="2F5496" w:themeColor="accent5" w:themeShade="BF"/>
          <w:lang w:val="en-NZ"/>
        </w:rPr>
        <w:t>Incidence of renal replacement therapy in New Zealand 1986-2015 (30 years) per million of national population.</w:t>
      </w:r>
    </w:p>
    <w:p w14:paraId="28FE450C" w14:textId="77777777" w:rsidR="0079097F" w:rsidRDefault="0079097F">
      <w:pPr>
        <w:rPr>
          <w:lang w:val="en-NZ"/>
        </w:rPr>
      </w:pPr>
      <w:r w:rsidRPr="0079097F">
        <w:rPr>
          <w:noProof/>
          <w:lang w:val="en-NZ" w:eastAsia="en-NZ"/>
        </w:rPr>
        <w:drawing>
          <wp:inline distT="0" distB="0" distL="0" distR="0" wp14:anchorId="0C56CCEA" wp14:editId="3AA61532">
            <wp:extent cx="5782198" cy="32480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3018" cy="3254103"/>
                    </a:xfrm>
                    <a:prstGeom prst="rect">
                      <a:avLst/>
                    </a:prstGeom>
                    <a:noFill/>
                    <a:ln>
                      <a:noFill/>
                    </a:ln>
                  </pic:spPr>
                </pic:pic>
              </a:graphicData>
            </a:graphic>
          </wp:inline>
        </w:drawing>
      </w:r>
    </w:p>
    <w:p w14:paraId="5AC9C855" w14:textId="77777777" w:rsidR="0079097F" w:rsidRDefault="0079097F">
      <w:pPr>
        <w:rPr>
          <w:lang w:val="en-NZ"/>
        </w:rPr>
      </w:pPr>
    </w:p>
    <w:p w14:paraId="178AFFD5" w14:textId="29AD4CE8" w:rsidR="0079097F" w:rsidRPr="0079097F" w:rsidRDefault="0079097F" w:rsidP="0079097F">
      <w:pPr>
        <w:pStyle w:val="ListParagraph"/>
        <w:numPr>
          <w:ilvl w:val="0"/>
          <w:numId w:val="34"/>
        </w:numPr>
        <w:rPr>
          <w:b/>
          <w:iCs/>
          <w:color w:val="44546A" w:themeColor="text2"/>
          <w:szCs w:val="18"/>
          <w:lang w:val="en-NZ"/>
        </w:rPr>
      </w:pPr>
      <w:r w:rsidRPr="0079097F">
        <w:rPr>
          <w:lang w:val="en-NZ"/>
        </w:rPr>
        <w:t>The incidence of renal replacement therapy (dialysis or kidney transplantation) increased steadily between 1986 to 2000 from 38 per million of population to 120 per million population. The incidence has remained fairly stable (with some variation) since 2000, ranging between 110-136 pmp. The overall incidence shown as a national summary obscures the differences in incidence in different age groups and based on ethnicity (see later in report).</w:t>
      </w:r>
      <w:r w:rsidRPr="0079097F">
        <w:rPr>
          <w:lang w:val="en-NZ"/>
        </w:rPr>
        <w:br w:type="page"/>
      </w:r>
    </w:p>
    <w:p w14:paraId="0A195315" w14:textId="57DEC07A" w:rsidR="00A86DB2" w:rsidRPr="0079097F" w:rsidRDefault="004177E4" w:rsidP="00A86DB2">
      <w:pPr>
        <w:pStyle w:val="Caption"/>
        <w:keepNext/>
        <w:rPr>
          <w:color w:val="2F5496" w:themeColor="accent5" w:themeShade="BF"/>
          <w:sz w:val="20"/>
          <w:lang w:val="en-NZ"/>
        </w:rPr>
        <w:sectPr w:rsidR="00A86DB2" w:rsidRPr="0079097F" w:rsidSect="00A86DB2">
          <w:pgSz w:w="11906" w:h="16838" w:code="9"/>
          <w:pgMar w:top="1440" w:right="1440" w:bottom="1440" w:left="1440" w:header="709" w:footer="709" w:gutter="0"/>
          <w:cols w:space="708"/>
          <w:docGrid w:linePitch="360"/>
        </w:sectPr>
      </w:pPr>
      <w:r w:rsidRPr="0079097F">
        <w:rPr>
          <w:color w:val="2F5496" w:themeColor="accent5" w:themeShade="BF"/>
          <w:lang w:val="en-NZ"/>
        </w:rPr>
        <w:t xml:space="preserve">Table </w:t>
      </w:r>
      <w:r w:rsidR="00A9151A" w:rsidRPr="0079097F">
        <w:rPr>
          <w:color w:val="2F5496" w:themeColor="accent5" w:themeShade="BF"/>
          <w:lang w:val="en-NZ"/>
        </w:rPr>
        <w:t>3.</w:t>
      </w:r>
      <w:r w:rsidRPr="0079097F">
        <w:rPr>
          <w:color w:val="2F5496" w:themeColor="accent5" w:themeShade="BF"/>
          <w:lang w:val="en-NZ"/>
        </w:rPr>
        <w:fldChar w:fldCharType="begin"/>
      </w:r>
      <w:r w:rsidRPr="0079097F">
        <w:rPr>
          <w:color w:val="2F5496" w:themeColor="accent5" w:themeShade="BF"/>
          <w:lang w:val="en-NZ"/>
        </w:rPr>
        <w:instrText xml:space="preserve"> SEQ Table \* ARABIC </w:instrText>
      </w:r>
      <w:r w:rsidRPr="0079097F">
        <w:rPr>
          <w:color w:val="2F5496" w:themeColor="accent5" w:themeShade="BF"/>
          <w:lang w:val="en-NZ"/>
        </w:rPr>
        <w:fldChar w:fldCharType="separate"/>
      </w:r>
      <w:r w:rsidR="00991F77" w:rsidRPr="0079097F">
        <w:rPr>
          <w:noProof/>
          <w:color w:val="2F5496" w:themeColor="accent5" w:themeShade="BF"/>
          <w:lang w:val="en-NZ"/>
        </w:rPr>
        <w:t>1</w:t>
      </w:r>
      <w:r w:rsidRPr="0079097F">
        <w:rPr>
          <w:color w:val="2F5496" w:themeColor="accent5" w:themeShade="BF"/>
          <w:lang w:val="en-NZ"/>
        </w:rPr>
        <w:fldChar w:fldCharType="end"/>
      </w:r>
      <w:bookmarkEnd w:id="14"/>
      <w:r w:rsidR="00A86DB2" w:rsidRPr="0079097F">
        <w:rPr>
          <w:color w:val="2F5496" w:themeColor="accent5" w:themeShade="BF"/>
          <w:lang w:val="en-NZ"/>
        </w:rPr>
        <w:t xml:space="preserve"> </w:t>
      </w:r>
      <w:r w:rsidR="000F0280" w:rsidRPr="0079097F">
        <w:rPr>
          <w:color w:val="2F5496" w:themeColor="accent5" w:themeShade="BF"/>
          <w:lang w:val="en-NZ"/>
        </w:rPr>
        <w:t>N</w:t>
      </w:r>
      <w:r w:rsidR="00A86DB2" w:rsidRPr="0079097F">
        <w:rPr>
          <w:color w:val="2F5496" w:themeColor="accent5" w:themeShade="BF"/>
          <w:lang w:val="en-NZ"/>
        </w:rPr>
        <w:t>ephrology service demographics</w:t>
      </w:r>
      <w:bookmarkEnd w:id="15"/>
      <w:bookmarkEnd w:id="16"/>
    </w:p>
    <w:tbl>
      <w:tblPr>
        <w:tblStyle w:val="TableGrid"/>
        <w:tblW w:w="1109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64"/>
        <w:gridCol w:w="937"/>
        <w:gridCol w:w="919"/>
        <w:gridCol w:w="937"/>
        <w:gridCol w:w="884"/>
        <w:gridCol w:w="897"/>
        <w:gridCol w:w="937"/>
        <w:gridCol w:w="1076"/>
        <w:gridCol w:w="937"/>
        <w:gridCol w:w="1083"/>
      </w:tblGrid>
      <w:tr w:rsidR="00A86DB2" w:rsidRPr="0002508F" w14:paraId="552D8D21" w14:textId="77777777" w:rsidTr="00A86DB2">
        <w:trPr>
          <w:trHeight w:val="510"/>
        </w:trPr>
        <w:tc>
          <w:tcPr>
            <w:tcW w:w="1246" w:type="dxa"/>
            <w:shd w:val="clear" w:color="auto" w:fill="595959" w:themeFill="text1" w:themeFillTint="A6"/>
            <w:vAlign w:val="center"/>
          </w:tcPr>
          <w:p w14:paraId="0894FBC3" w14:textId="77777777" w:rsidR="00A86DB2" w:rsidRPr="0002508F" w:rsidRDefault="00A86DB2" w:rsidP="00A86DB2">
            <w:pPr>
              <w:rPr>
                <w:b/>
                <w:color w:val="FFFFFF" w:themeColor="background1"/>
                <w:sz w:val="20"/>
                <w:lang w:val="en-NZ"/>
              </w:rPr>
            </w:pPr>
          </w:p>
        </w:tc>
        <w:tc>
          <w:tcPr>
            <w:tcW w:w="1311" w:type="dxa"/>
            <w:shd w:val="clear" w:color="auto" w:fill="595959" w:themeFill="text1" w:themeFillTint="A6"/>
            <w:vAlign w:val="center"/>
          </w:tcPr>
          <w:p w14:paraId="568B24FB" w14:textId="77777777" w:rsidR="00A86DB2" w:rsidRPr="0002508F" w:rsidRDefault="00A86DB2" w:rsidP="00A86DB2">
            <w:pPr>
              <w:rPr>
                <w:b/>
                <w:color w:val="FFFFFF" w:themeColor="background1"/>
                <w:sz w:val="20"/>
                <w:lang w:val="en-NZ"/>
              </w:rPr>
            </w:pPr>
          </w:p>
        </w:tc>
        <w:tc>
          <w:tcPr>
            <w:tcW w:w="1853" w:type="dxa"/>
            <w:gridSpan w:val="2"/>
            <w:tcBorders>
              <w:bottom w:val="single" w:sz="4" w:space="0" w:color="FFFFFF" w:themeColor="background1"/>
            </w:tcBorders>
            <w:shd w:val="clear" w:color="auto" w:fill="595959" w:themeFill="text1" w:themeFillTint="A6"/>
            <w:vAlign w:val="bottom"/>
          </w:tcPr>
          <w:p w14:paraId="3316936A"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Incidence end-stage kidney disease</w:t>
            </w:r>
          </w:p>
        </w:tc>
        <w:tc>
          <w:tcPr>
            <w:tcW w:w="1811" w:type="dxa"/>
            <w:gridSpan w:val="2"/>
            <w:tcBorders>
              <w:bottom w:val="single" w:sz="4" w:space="0" w:color="FFFFFF" w:themeColor="background1"/>
            </w:tcBorders>
            <w:shd w:val="clear" w:color="auto" w:fill="595959" w:themeFill="text1" w:themeFillTint="A6"/>
            <w:vAlign w:val="bottom"/>
          </w:tcPr>
          <w:p w14:paraId="0422285F"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 xml:space="preserve">Dialysis </w:t>
            </w:r>
          </w:p>
          <w:p w14:paraId="2D737657"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prevalence</w:t>
            </w:r>
          </w:p>
        </w:tc>
        <w:tc>
          <w:tcPr>
            <w:tcW w:w="1777" w:type="dxa"/>
            <w:gridSpan w:val="2"/>
            <w:tcBorders>
              <w:bottom w:val="single" w:sz="4" w:space="0" w:color="FFFFFF" w:themeColor="background1"/>
            </w:tcBorders>
            <w:shd w:val="clear" w:color="auto" w:fill="595959" w:themeFill="text1" w:themeFillTint="A6"/>
            <w:vAlign w:val="bottom"/>
          </w:tcPr>
          <w:p w14:paraId="418FB96D"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Transplant prevalence</w:t>
            </w:r>
          </w:p>
        </w:tc>
        <w:tc>
          <w:tcPr>
            <w:tcW w:w="2015" w:type="dxa"/>
            <w:gridSpan w:val="2"/>
            <w:tcBorders>
              <w:bottom w:val="single" w:sz="4" w:space="0" w:color="FFFFFF" w:themeColor="background1"/>
            </w:tcBorders>
            <w:shd w:val="clear" w:color="auto" w:fill="595959" w:themeFill="text1" w:themeFillTint="A6"/>
            <w:vAlign w:val="bottom"/>
          </w:tcPr>
          <w:p w14:paraId="41C971ED"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Total end-stage kidney disease prevalence</w:t>
            </w:r>
          </w:p>
        </w:tc>
        <w:tc>
          <w:tcPr>
            <w:tcW w:w="1084" w:type="dxa"/>
            <w:shd w:val="clear" w:color="auto" w:fill="595959" w:themeFill="text1" w:themeFillTint="A6"/>
            <w:vAlign w:val="bottom"/>
          </w:tcPr>
          <w:p w14:paraId="68245714" w14:textId="77777777" w:rsidR="00A86DB2" w:rsidRPr="0002508F" w:rsidRDefault="00A86DB2" w:rsidP="00A86DB2">
            <w:pPr>
              <w:jc w:val="center"/>
              <w:rPr>
                <w:b/>
                <w:color w:val="FFFFFF" w:themeColor="background1"/>
                <w:sz w:val="20"/>
                <w:lang w:val="en-NZ"/>
              </w:rPr>
            </w:pPr>
          </w:p>
        </w:tc>
      </w:tr>
      <w:tr w:rsidR="00A86DB2" w:rsidRPr="0002508F" w14:paraId="7EAEEF62" w14:textId="77777777" w:rsidTr="00A86DB2">
        <w:trPr>
          <w:trHeight w:val="510"/>
        </w:trPr>
        <w:tc>
          <w:tcPr>
            <w:tcW w:w="1246" w:type="dxa"/>
            <w:shd w:val="clear" w:color="auto" w:fill="595959" w:themeFill="text1" w:themeFillTint="A6"/>
            <w:vAlign w:val="bottom"/>
          </w:tcPr>
          <w:p w14:paraId="4F8C1649"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District Health Board region</w:t>
            </w:r>
          </w:p>
        </w:tc>
        <w:tc>
          <w:tcPr>
            <w:tcW w:w="1311" w:type="dxa"/>
            <w:shd w:val="clear" w:color="auto" w:fill="595959" w:themeFill="text1" w:themeFillTint="A6"/>
            <w:vAlign w:val="bottom"/>
          </w:tcPr>
          <w:p w14:paraId="4C3FCC8E"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Pop*</w:t>
            </w:r>
          </w:p>
        </w:tc>
        <w:tc>
          <w:tcPr>
            <w:tcW w:w="897" w:type="dxa"/>
            <w:tcBorders>
              <w:top w:val="single" w:sz="4" w:space="0" w:color="FFFFFF" w:themeColor="background1"/>
            </w:tcBorders>
            <w:shd w:val="clear" w:color="auto" w:fill="595959" w:themeFill="text1" w:themeFillTint="A6"/>
            <w:vAlign w:val="bottom"/>
          </w:tcPr>
          <w:p w14:paraId="46973BDA"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956" w:type="dxa"/>
            <w:tcBorders>
              <w:top w:val="single" w:sz="4" w:space="0" w:color="FFFFFF" w:themeColor="background1"/>
            </w:tcBorders>
            <w:shd w:val="clear" w:color="auto" w:fill="595959" w:themeFill="text1" w:themeFillTint="A6"/>
            <w:vAlign w:val="bottom"/>
          </w:tcPr>
          <w:p w14:paraId="32DFF2FD"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w:t>
            </w:r>
          </w:p>
          <w:p w14:paraId="547990C0"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(PMP)</w:t>
            </w:r>
          </w:p>
        </w:tc>
        <w:tc>
          <w:tcPr>
            <w:tcW w:w="897" w:type="dxa"/>
            <w:tcBorders>
              <w:top w:val="single" w:sz="4" w:space="0" w:color="FFFFFF" w:themeColor="background1"/>
            </w:tcBorders>
            <w:shd w:val="clear" w:color="auto" w:fill="595959" w:themeFill="text1" w:themeFillTint="A6"/>
            <w:vAlign w:val="bottom"/>
          </w:tcPr>
          <w:p w14:paraId="56B30278"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914" w:type="dxa"/>
            <w:tcBorders>
              <w:top w:val="single" w:sz="4" w:space="0" w:color="FFFFFF" w:themeColor="background1"/>
            </w:tcBorders>
            <w:shd w:val="clear" w:color="auto" w:fill="595959" w:themeFill="text1" w:themeFillTint="A6"/>
            <w:vAlign w:val="bottom"/>
          </w:tcPr>
          <w:p w14:paraId="2C72A4F0"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 (PMP)</w:t>
            </w:r>
          </w:p>
        </w:tc>
        <w:tc>
          <w:tcPr>
            <w:tcW w:w="897" w:type="dxa"/>
            <w:tcBorders>
              <w:top w:val="single" w:sz="4" w:space="0" w:color="FFFFFF" w:themeColor="background1"/>
            </w:tcBorders>
            <w:shd w:val="clear" w:color="auto" w:fill="595959" w:themeFill="text1" w:themeFillTint="A6"/>
            <w:vAlign w:val="bottom"/>
          </w:tcPr>
          <w:p w14:paraId="452E61E1"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880" w:type="dxa"/>
            <w:tcBorders>
              <w:top w:val="single" w:sz="4" w:space="0" w:color="FFFFFF" w:themeColor="background1"/>
            </w:tcBorders>
            <w:shd w:val="clear" w:color="auto" w:fill="595959" w:themeFill="text1" w:themeFillTint="A6"/>
            <w:vAlign w:val="bottom"/>
          </w:tcPr>
          <w:p w14:paraId="1F6DD4A6"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 (PMP)</w:t>
            </w:r>
          </w:p>
        </w:tc>
        <w:tc>
          <w:tcPr>
            <w:tcW w:w="1111" w:type="dxa"/>
            <w:tcBorders>
              <w:top w:val="single" w:sz="4" w:space="0" w:color="FFFFFF" w:themeColor="background1"/>
            </w:tcBorders>
            <w:shd w:val="clear" w:color="auto" w:fill="595959" w:themeFill="text1" w:themeFillTint="A6"/>
            <w:vAlign w:val="bottom"/>
          </w:tcPr>
          <w:p w14:paraId="5383AAF6"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904" w:type="dxa"/>
            <w:tcBorders>
              <w:top w:val="single" w:sz="4" w:space="0" w:color="FFFFFF" w:themeColor="background1"/>
            </w:tcBorders>
            <w:shd w:val="clear" w:color="auto" w:fill="595959" w:themeFill="text1" w:themeFillTint="A6"/>
            <w:vAlign w:val="bottom"/>
          </w:tcPr>
          <w:p w14:paraId="7D428438"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 (PMP)</w:t>
            </w:r>
          </w:p>
        </w:tc>
        <w:tc>
          <w:tcPr>
            <w:tcW w:w="1084" w:type="dxa"/>
            <w:shd w:val="clear" w:color="auto" w:fill="595959" w:themeFill="text1" w:themeFillTint="A6"/>
            <w:vAlign w:val="bottom"/>
          </w:tcPr>
          <w:p w14:paraId="0C7BA67E" w14:textId="49457162" w:rsidR="00A86DB2" w:rsidRPr="0002508F" w:rsidRDefault="001545A3" w:rsidP="00A86DB2">
            <w:pPr>
              <w:rPr>
                <w:b/>
                <w:color w:val="FFFFFF" w:themeColor="background1"/>
                <w:sz w:val="20"/>
                <w:lang w:val="en-NZ"/>
              </w:rPr>
            </w:pPr>
            <w:r>
              <w:rPr>
                <w:b/>
                <w:color w:val="FFFFFF" w:themeColor="background1"/>
                <w:sz w:val="20"/>
                <w:lang w:val="en-NZ"/>
              </w:rPr>
              <w:t>Number of transplant patients per 100 dialysis patients</w:t>
            </w:r>
          </w:p>
        </w:tc>
      </w:tr>
      <w:tr w:rsidR="00A86DB2" w:rsidRPr="0002508F" w14:paraId="415795D0" w14:textId="77777777" w:rsidTr="00A86DB2">
        <w:trPr>
          <w:trHeight w:val="510"/>
        </w:trPr>
        <w:tc>
          <w:tcPr>
            <w:tcW w:w="1246" w:type="dxa"/>
            <w:vAlign w:val="center"/>
          </w:tcPr>
          <w:p w14:paraId="18228AF9" w14:textId="77777777" w:rsidR="00A86DB2" w:rsidRPr="0002508F" w:rsidRDefault="00A86DB2" w:rsidP="00A86DB2">
            <w:pPr>
              <w:rPr>
                <w:sz w:val="20"/>
                <w:lang w:val="en-NZ"/>
              </w:rPr>
            </w:pPr>
            <w:r w:rsidRPr="0002508F">
              <w:rPr>
                <w:sz w:val="20"/>
                <w:lang w:val="en-NZ"/>
              </w:rPr>
              <w:t>Northland</w:t>
            </w:r>
          </w:p>
        </w:tc>
        <w:tc>
          <w:tcPr>
            <w:tcW w:w="1311" w:type="dxa"/>
            <w:vAlign w:val="center"/>
          </w:tcPr>
          <w:p w14:paraId="003A3C6A" w14:textId="2A7D3304" w:rsidR="00A86DB2" w:rsidRPr="0002508F" w:rsidRDefault="001545A3" w:rsidP="00A86DB2">
            <w:pPr>
              <w:rPr>
                <w:sz w:val="20"/>
                <w:lang w:val="en-NZ"/>
              </w:rPr>
            </w:pPr>
            <w:r>
              <w:rPr>
                <w:sz w:val="20"/>
                <w:lang w:val="en-NZ"/>
              </w:rPr>
              <w:t>168,300</w:t>
            </w:r>
          </w:p>
        </w:tc>
        <w:tc>
          <w:tcPr>
            <w:tcW w:w="897" w:type="dxa"/>
            <w:vAlign w:val="center"/>
          </w:tcPr>
          <w:p w14:paraId="552C6CB3" w14:textId="6E5C6CC0" w:rsidR="00A86DB2" w:rsidRPr="0002508F" w:rsidRDefault="001545A3" w:rsidP="00A86DB2">
            <w:pPr>
              <w:rPr>
                <w:sz w:val="20"/>
                <w:lang w:val="en-NZ"/>
              </w:rPr>
            </w:pPr>
            <w:r>
              <w:rPr>
                <w:sz w:val="20"/>
                <w:lang w:val="en-NZ"/>
              </w:rPr>
              <w:t>31</w:t>
            </w:r>
          </w:p>
        </w:tc>
        <w:tc>
          <w:tcPr>
            <w:tcW w:w="956" w:type="dxa"/>
            <w:vAlign w:val="center"/>
          </w:tcPr>
          <w:p w14:paraId="2452DFBB" w14:textId="61D0A59B" w:rsidR="00A86DB2" w:rsidRPr="0002508F" w:rsidRDefault="001545A3" w:rsidP="00A86DB2">
            <w:pPr>
              <w:rPr>
                <w:sz w:val="20"/>
                <w:lang w:val="en-NZ"/>
              </w:rPr>
            </w:pPr>
            <w:r>
              <w:rPr>
                <w:sz w:val="20"/>
                <w:lang w:val="en-NZ"/>
              </w:rPr>
              <w:t>184</w:t>
            </w:r>
          </w:p>
        </w:tc>
        <w:tc>
          <w:tcPr>
            <w:tcW w:w="897" w:type="dxa"/>
            <w:vAlign w:val="center"/>
          </w:tcPr>
          <w:p w14:paraId="1A5DBC7D" w14:textId="543EB1BF" w:rsidR="00A86DB2" w:rsidRPr="0002508F" w:rsidRDefault="001545A3" w:rsidP="00A86DB2">
            <w:pPr>
              <w:rPr>
                <w:sz w:val="20"/>
                <w:lang w:val="en-NZ"/>
              </w:rPr>
            </w:pPr>
            <w:r>
              <w:rPr>
                <w:sz w:val="20"/>
                <w:lang w:val="en-NZ"/>
              </w:rPr>
              <w:t>171</w:t>
            </w:r>
          </w:p>
        </w:tc>
        <w:tc>
          <w:tcPr>
            <w:tcW w:w="914" w:type="dxa"/>
            <w:vAlign w:val="center"/>
          </w:tcPr>
          <w:p w14:paraId="1914B9B1" w14:textId="48863140" w:rsidR="00A86DB2" w:rsidRPr="0002508F" w:rsidRDefault="001545A3" w:rsidP="00A86DB2">
            <w:pPr>
              <w:rPr>
                <w:sz w:val="20"/>
                <w:lang w:val="en-NZ"/>
              </w:rPr>
            </w:pPr>
            <w:r>
              <w:rPr>
                <w:sz w:val="20"/>
                <w:lang w:val="en-NZ"/>
              </w:rPr>
              <w:t>1016</w:t>
            </w:r>
          </w:p>
        </w:tc>
        <w:tc>
          <w:tcPr>
            <w:tcW w:w="897" w:type="dxa"/>
            <w:vAlign w:val="center"/>
          </w:tcPr>
          <w:p w14:paraId="4B246A35" w14:textId="71196A06" w:rsidR="00A86DB2" w:rsidRPr="0002508F" w:rsidRDefault="001545A3" w:rsidP="00A86DB2">
            <w:pPr>
              <w:rPr>
                <w:sz w:val="20"/>
                <w:lang w:val="en-NZ"/>
              </w:rPr>
            </w:pPr>
            <w:r>
              <w:rPr>
                <w:sz w:val="20"/>
                <w:lang w:val="en-NZ"/>
              </w:rPr>
              <w:t>77</w:t>
            </w:r>
          </w:p>
        </w:tc>
        <w:tc>
          <w:tcPr>
            <w:tcW w:w="880" w:type="dxa"/>
            <w:vAlign w:val="center"/>
          </w:tcPr>
          <w:p w14:paraId="4F0B41DA" w14:textId="7B0C6F22" w:rsidR="00A86DB2" w:rsidRPr="0002508F" w:rsidRDefault="001545A3" w:rsidP="00A86DB2">
            <w:pPr>
              <w:rPr>
                <w:sz w:val="20"/>
                <w:lang w:val="en-NZ"/>
              </w:rPr>
            </w:pPr>
            <w:r>
              <w:rPr>
                <w:sz w:val="20"/>
                <w:lang w:val="en-NZ"/>
              </w:rPr>
              <w:t>458</w:t>
            </w:r>
          </w:p>
        </w:tc>
        <w:tc>
          <w:tcPr>
            <w:tcW w:w="1111" w:type="dxa"/>
            <w:vAlign w:val="center"/>
          </w:tcPr>
          <w:p w14:paraId="7DEA36C9" w14:textId="4D7382B9" w:rsidR="00A86DB2" w:rsidRPr="0002508F" w:rsidRDefault="001545A3" w:rsidP="00A86DB2">
            <w:pPr>
              <w:rPr>
                <w:sz w:val="20"/>
                <w:lang w:val="en-NZ"/>
              </w:rPr>
            </w:pPr>
            <w:r>
              <w:rPr>
                <w:sz w:val="20"/>
                <w:lang w:val="en-NZ"/>
              </w:rPr>
              <w:t>248</w:t>
            </w:r>
          </w:p>
        </w:tc>
        <w:tc>
          <w:tcPr>
            <w:tcW w:w="904" w:type="dxa"/>
            <w:vAlign w:val="center"/>
          </w:tcPr>
          <w:p w14:paraId="1D44C11F" w14:textId="6DFF93DD" w:rsidR="00A86DB2" w:rsidRPr="0002508F" w:rsidRDefault="001545A3" w:rsidP="00A86DB2">
            <w:pPr>
              <w:rPr>
                <w:sz w:val="20"/>
                <w:lang w:val="en-NZ"/>
              </w:rPr>
            </w:pPr>
            <w:r>
              <w:rPr>
                <w:sz w:val="20"/>
                <w:lang w:val="en-NZ"/>
              </w:rPr>
              <w:t>1474</w:t>
            </w:r>
          </w:p>
        </w:tc>
        <w:tc>
          <w:tcPr>
            <w:tcW w:w="1084" w:type="dxa"/>
            <w:vAlign w:val="center"/>
          </w:tcPr>
          <w:p w14:paraId="71B17EBA" w14:textId="15D69562" w:rsidR="00A86DB2" w:rsidRPr="0002508F" w:rsidRDefault="001545A3" w:rsidP="00A86DB2">
            <w:pPr>
              <w:rPr>
                <w:sz w:val="20"/>
                <w:lang w:val="en-NZ"/>
              </w:rPr>
            </w:pPr>
            <w:r>
              <w:rPr>
                <w:sz w:val="20"/>
                <w:lang w:val="en-NZ"/>
              </w:rPr>
              <w:t>45</w:t>
            </w:r>
          </w:p>
        </w:tc>
      </w:tr>
      <w:tr w:rsidR="00A86DB2" w:rsidRPr="0002508F" w14:paraId="6AF51CCB" w14:textId="77777777" w:rsidTr="00A86DB2">
        <w:trPr>
          <w:trHeight w:val="510"/>
        </w:trPr>
        <w:tc>
          <w:tcPr>
            <w:tcW w:w="1246" w:type="dxa"/>
            <w:shd w:val="clear" w:color="auto" w:fill="DEEAF6" w:themeFill="accent1" w:themeFillTint="33"/>
            <w:vAlign w:val="center"/>
          </w:tcPr>
          <w:p w14:paraId="581B2A4C" w14:textId="77777777" w:rsidR="00A86DB2" w:rsidRPr="0002508F" w:rsidRDefault="00A86DB2" w:rsidP="00A86DB2">
            <w:pPr>
              <w:rPr>
                <w:sz w:val="20"/>
                <w:lang w:val="en-NZ"/>
              </w:rPr>
            </w:pPr>
            <w:r w:rsidRPr="0002508F">
              <w:rPr>
                <w:sz w:val="20"/>
                <w:lang w:val="en-NZ"/>
              </w:rPr>
              <w:t>Waitemata</w:t>
            </w:r>
          </w:p>
        </w:tc>
        <w:tc>
          <w:tcPr>
            <w:tcW w:w="1311" w:type="dxa"/>
            <w:shd w:val="clear" w:color="auto" w:fill="DEEAF6" w:themeFill="accent1" w:themeFillTint="33"/>
            <w:vAlign w:val="center"/>
          </w:tcPr>
          <w:p w14:paraId="2532885E" w14:textId="54676C50" w:rsidR="00A86DB2" w:rsidRPr="0002508F" w:rsidRDefault="001545A3" w:rsidP="00A86DB2">
            <w:pPr>
              <w:rPr>
                <w:sz w:val="20"/>
                <w:lang w:val="en-NZ"/>
              </w:rPr>
            </w:pPr>
            <w:r>
              <w:rPr>
                <w:sz w:val="20"/>
                <w:lang w:val="en-NZ"/>
              </w:rPr>
              <w:t>575,600</w:t>
            </w:r>
          </w:p>
        </w:tc>
        <w:tc>
          <w:tcPr>
            <w:tcW w:w="897" w:type="dxa"/>
            <w:shd w:val="clear" w:color="auto" w:fill="DEEAF6" w:themeFill="accent1" w:themeFillTint="33"/>
            <w:vAlign w:val="center"/>
          </w:tcPr>
          <w:p w14:paraId="1EA64110" w14:textId="099B6182" w:rsidR="00A86DB2" w:rsidRPr="0002508F" w:rsidRDefault="001545A3" w:rsidP="00A86DB2">
            <w:pPr>
              <w:rPr>
                <w:sz w:val="20"/>
                <w:lang w:val="en-NZ"/>
              </w:rPr>
            </w:pPr>
            <w:r>
              <w:rPr>
                <w:sz w:val="20"/>
                <w:lang w:val="en-NZ"/>
              </w:rPr>
              <w:t>51</w:t>
            </w:r>
          </w:p>
        </w:tc>
        <w:tc>
          <w:tcPr>
            <w:tcW w:w="956" w:type="dxa"/>
            <w:shd w:val="clear" w:color="auto" w:fill="DEEAF6" w:themeFill="accent1" w:themeFillTint="33"/>
            <w:vAlign w:val="center"/>
          </w:tcPr>
          <w:p w14:paraId="6B1ABE27" w14:textId="42A7116B" w:rsidR="00A86DB2" w:rsidRPr="0002508F" w:rsidRDefault="001545A3" w:rsidP="00A86DB2">
            <w:pPr>
              <w:rPr>
                <w:sz w:val="20"/>
                <w:lang w:val="en-NZ"/>
              </w:rPr>
            </w:pPr>
            <w:r>
              <w:rPr>
                <w:sz w:val="20"/>
                <w:lang w:val="en-NZ"/>
              </w:rPr>
              <w:t>89</w:t>
            </w:r>
          </w:p>
        </w:tc>
        <w:tc>
          <w:tcPr>
            <w:tcW w:w="897" w:type="dxa"/>
            <w:shd w:val="clear" w:color="auto" w:fill="DEEAF6" w:themeFill="accent1" w:themeFillTint="33"/>
            <w:vAlign w:val="center"/>
          </w:tcPr>
          <w:p w14:paraId="7BFDD8F9" w14:textId="68A66DD8" w:rsidR="00A86DB2" w:rsidRPr="0002508F" w:rsidRDefault="001545A3" w:rsidP="00A86DB2">
            <w:pPr>
              <w:rPr>
                <w:sz w:val="20"/>
                <w:lang w:val="en-NZ"/>
              </w:rPr>
            </w:pPr>
            <w:r>
              <w:rPr>
                <w:sz w:val="20"/>
                <w:lang w:val="en-NZ"/>
              </w:rPr>
              <w:t>279</w:t>
            </w:r>
          </w:p>
        </w:tc>
        <w:tc>
          <w:tcPr>
            <w:tcW w:w="914" w:type="dxa"/>
            <w:shd w:val="clear" w:color="auto" w:fill="DEEAF6" w:themeFill="accent1" w:themeFillTint="33"/>
            <w:vAlign w:val="center"/>
          </w:tcPr>
          <w:p w14:paraId="5479BD92" w14:textId="40F7D766" w:rsidR="00A86DB2" w:rsidRPr="0002508F" w:rsidRDefault="001545A3" w:rsidP="00A86DB2">
            <w:pPr>
              <w:rPr>
                <w:sz w:val="20"/>
                <w:lang w:val="en-NZ"/>
              </w:rPr>
            </w:pPr>
            <w:r>
              <w:rPr>
                <w:sz w:val="20"/>
                <w:lang w:val="en-NZ"/>
              </w:rPr>
              <w:t>485</w:t>
            </w:r>
          </w:p>
        </w:tc>
        <w:tc>
          <w:tcPr>
            <w:tcW w:w="897" w:type="dxa"/>
            <w:shd w:val="clear" w:color="auto" w:fill="DEEAF6" w:themeFill="accent1" w:themeFillTint="33"/>
            <w:vAlign w:val="center"/>
          </w:tcPr>
          <w:p w14:paraId="5D6A6048" w14:textId="6771D812" w:rsidR="00A86DB2" w:rsidRPr="0002508F" w:rsidRDefault="001545A3" w:rsidP="00A86DB2">
            <w:pPr>
              <w:rPr>
                <w:sz w:val="20"/>
                <w:lang w:val="en-NZ"/>
              </w:rPr>
            </w:pPr>
            <w:r>
              <w:rPr>
                <w:sz w:val="20"/>
                <w:lang w:val="en-NZ"/>
              </w:rPr>
              <w:t>171</w:t>
            </w:r>
          </w:p>
        </w:tc>
        <w:tc>
          <w:tcPr>
            <w:tcW w:w="880" w:type="dxa"/>
            <w:shd w:val="clear" w:color="auto" w:fill="DEEAF6" w:themeFill="accent1" w:themeFillTint="33"/>
            <w:vAlign w:val="center"/>
          </w:tcPr>
          <w:p w14:paraId="54FC869E" w14:textId="7B431346" w:rsidR="00A86DB2" w:rsidRPr="0002508F" w:rsidRDefault="001545A3" w:rsidP="00A86DB2">
            <w:pPr>
              <w:rPr>
                <w:sz w:val="20"/>
                <w:lang w:val="en-NZ"/>
              </w:rPr>
            </w:pPr>
            <w:r>
              <w:rPr>
                <w:sz w:val="20"/>
                <w:lang w:val="en-NZ"/>
              </w:rPr>
              <w:t>297</w:t>
            </w:r>
          </w:p>
        </w:tc>
        <w:tc>
          <w:tcPr>
            <w:tcW w:w="1111" w:type="dxa"/>
            <w:shd w:val="clear" w:color="auto" w:fill="DEEAF6" w:themeFill="accent1" w:themeFillTint="33"/>
            <w:vAlign w:val="center"/>
          </w:tcPr>
          <w:p w14:paraId="76C53AC7" w14:textId="330B76B1" w:rsidR="00A86DB2" w:rsidRPr="0002508F" w:rsidRDefault="001545A3" w:rsidP="00A86DB2">
            <w:pPr>
              <w:rPr>
                <w:sz w:val="20"/>
                <w:lang w:val="en-NZ"/>
              </w:rPr>
            </w:pPr>
            <w:r>
              <w:rPr>
                <w:sz w:val="20"/>
                <w:lang w:val="en-NZ"/>
              </w:rPr>
              <w:t>450</w:t>
            </w:r>
          </w:p>
        </w:tc>
        <w:tc>
          <w:tcPr>
            <w:tcW w:w="904" w:type="dxa"/>
            <w:shd w:val="clear" w:color="auto" w:fill="DEEAF6" w:themeFill="accent1" w:themeFillTint="33"/>
            <w:vAlign w:val="center"/>
          </w:tcPr>
          <w:p w14:paraId="076CED44" w14:textId="1FAFE05D" w:rsidR="00A86DB2" w:rsidRPr="0002508F" w:rsidRDefault="001545A3" w:rsidP="00A86DB2">
            <w:pPr>
              <w:rPr>
                <w:sz w:val="20"/>
                <w:lang w:val="en-NZ"/>
              </w:rPr>
            </w:pPr>
            <w:r>
              <w:rPr>
                <w:sz w:val="20"/>
                <w:lang w:val="en-NZ"/>
              </w:rPr>
              <w:t>782</w:t>
            </w:r>
          </w:p>
        </w:tc>
        <w:tc>
          <w:tcPr>
            <w:tcW w:w="1084" w:type="dxa"/>
            <w:shd w:val="clear" w:color="auto" w:fill="DEEAF6" w:themeFill="accent1" w:themeFillTint="33"/>
            <w:vAlign w:val="center"/>
          </w:tcPr>
          <w:p w14:paraId="78D6FEAD" w14:textId="33E91A9E" w:rsidR="00A86DB2" w:rsidRPr="0002508F" w:rsidRDefault="001545A3" w:rsidP="00A86DB2">
            <w:pPr>
              <w:rPr>
                <w:sz w:val="20"/>
                <w:lang w:val="en-NZ"/>
              </w:rPr>
            </w:pPr>
            <w:r>
              <w:rPr>
                <w:sz w:val="20"/>
                <w:lang w:val="en-NZ"/>
              </w:rPr>
              <w:t>61</w:t>
            </w:r>
          </w:p>
        </w:tc>
      </w:tr>
      <w:tr w:rsidR="00A86DB2" w:rsidRPr="0002508F" w14:paraId="7BDA923E" w14:textId="77777777" w:rsidTr="00A86DB2">
        <w:trPr>
          <w:trHeight w:val="510"/>
        </w:trPr>
        <w:tc>
          <w:tcPr>
            <w:tcW w:w="1246" w:type="dxa"/>
            <w:vAlign w:val="center"/>
          </w:tcPr>
          <w:p w14:paraId="585E91F4" w14:textId="77777777" w:rsidR="00A86DB2" w:rsidRPr="0002508F" w:rsidRDefault="00A86DB2" w:rsidP="00A86DB2">
            <w:pPr>
              <w:rPr>
                <w:sz w:val="20"/>
                <w:lang w:val="en-NZ"/>
              </w:rPr>
            </w:pPr>
            <w:r w:rsidRPr="0002508F">
              <w:rPr>
                <w:sz w:val="20"/>
                <w:lang w:val="en-NZ"/>
              </w:rPr>
              <w:t>Auckland</w:t>
            </w:r>
          </w:p>
        </w:tc>
        <w:tc>
          <w:tcPr>
            <w:tcW w:w="1311" w:type="dxa"/>
            <w:vAlign w:val="center"/>
          </w:tcPr>
          <w:p w14:paraId="3F12215F" w14:textId="59EEC15A" w:rsidR="00A86DB2" w:rsidRPr="0002508F" w:rsidRDefault="001545A3" w:rsidP="00A86DB2">
            <w:pPr>
              <w:rPr>
                <w:sz w:val="20"/>
                <w:lang w:val="en-NZ"/>
              </w:rPr>
            </w:pPr>
            <w:r>
              <w:rPr>
                <w:sz w:val="20"/>
                <w:lang w:val="en-NZ"/>
              </w:rPr>
              <w:t>490,000</w:t>
            </w:r>
          </w:p>
        </w:tc>
        <w:tc>
          <w:tcPr>
            <w:tcW w:w="897" w:type="dxa"/>
            <w:vAlign w:val="center"/>
          </w:tcPr>
          <w:p w14:paraId="35970A49" w14:textId="6CC0E699" w:rsidR="00A86DB2" w:rsidRPr="0002508F" w:rsidRDefault="001545A3" w:rsidP="00A86DB2">
            <w:pPr>
              <w:rPr>
                <w:sz w:val="20"/>
                <w:lang w:val="en-NZ"/>
              </w:rPr>
            </w:pPr>
            <w:r>
              <w:rPr>
                <w:sz w:val="20"/>
                <w:lang w:val="en-NZ"/>
              </w:rPr>
              <w:t>60</w:t>
            </w:r>
          </w:p>
        </w:tc>
        <w:tc>
          <w:tcPr>
            <w:tcW w:w="956" w:type="dxa"/>
            <w:vAlign w:val="center"/>
          </w:tcPr>
          <w:p w14:paraId="7E726503" w14:textId="50F0D497" w:rsidR="00A86DB2" w:rsidRPr="0002508F" w:rsidRDefault="001545A3" w:rsidP="00A86DB2">
            <w:pPr>
              <w:rPr>
                <w:sz w:val="20"/>
                <w:lang w:val="en-NZ"/>
              </w:rPr>
            </w:pPr>
            <w:r>
              <w:rPr>
                <w:sz w:val="20"/>
                <w:lang w:val="en-NZ"/>
              </w:rPr>
              <w:t>122</w:t>
            </w:r>
          </w:p>
        </w:tc>
        <w:tc>
          <w:tcPr>
            <w:tcW w:w="897" w:type="dxa"/>
            <w:vAlign w:val="center"/>
          </w:tcPr>
          <w:p w14:paraId="059A23C6" w14:textId="049686BA" w:rsidR="00A86DB2" w:rsidRPr="0002508F" w:rsidRDefault="001545A3" w:rsidP="00A86DB2">
            <w:pPr>
              <w:rPr>
                <w:sz w:val="20"/>
                <w:lang w:val="en-NZ"/>
              </w:rPr>
            </w:pPr>
            <w:r>
              <w:rPr>
                <w:sz w:val="20"/>
                <w:lang w:val="en-NZ"/>
              </w:rPr>
              <w:t>340</w:t>
            </w:r>
          </w:p>
        </w:tc>
        <w:tc>
          <w:tcPr>
            <w:tcW w:w="914" w:type="dxa"/>
            <w:vAlign w:val="center"/>
          </w:tcPr>
          <w:p w14:paraId="055B03D4" w14:textId="68E1D332" w:rsidR="00A86DB2" w:rsidRPr="0002508F" w:rsidRDefault="001545A3" w:rsidP="00A86DB2">
            <w:pPr>
              <w:rPr>
                <w:sz w:val="20"/>
                <w:lang w:val="en-NZ"/>
              </w:rPr>
            </w:pPr>
            <w:r>
              <w:rPr>
                <w:sz w:val="20"/>
                <w:lang w:val="en-NZ"/>
              </w:rPr>
              <w:t>694</w:t>
            </w:r>
          </w:p>
        </w:tc>
        <w:tc>
          <w:tcPr>
            <w:tcW w:w="897" w:type="dxa"/>
            <w:vAlign w:val="center"/>
          </w:tcPr>
          <w:p w14:paraId="0FAE8587" w14:textId="3E04193E" w:rsidR="00A86DB2" w:rsidRPr="0002508F" w:rsidRDefault="001545A3" w:rsidP="00A86DB2">
            <w:pPr>
              <w:rPr>
                <w:sz w:val="20"/>
                <w:lang w:val="en-NZ"/>
              </w:rPr>
            </w:pPr>
            <w:r>
              <w:rPr>
                <w:sz w:val="20"/>
                <w:lang w:val="en-NZ"/>
              </w:rPr>
              <w:t>249</w:t>
            </w:r>
          </w:p>
        </w:tc>
        <w:tc>
          <w:tcPr>
            <w:tcW w:w="880" w:type="dxa"/>
            <w:vAlign w:val="center"/>
          </w:tcPr>
          <w:p w14:paraId="354557A6" w14:textId="634DCB41" w:rsidR="00A86DB2" w:rsidRPr="0002508F" w:rsidRDefault="001545A3" w:rsidP="00A86DB2">
            <w:pPr>
              <w:rPr>
                <w:sz w:val="20"/>
                <w:lang w:val="en-NZ"/>
              </w:rPr>
            </w:pPr>
            <w:r>
              <w:rPr>
                <w:sz w:val="20"/>
                <w:lang w:val="en-NZ"/>
              </w:rPr>
              <w:t>508</w:t>
            </w:r>
          </w:p>
        </w:tc>
        <w:tc>
          <w:tcPr>
            <w:tcW w:w="1111" w:type="dxa"/>
            <w:vAlign w:val="center"/>
          </w:tcPr>
          <w:p w14:paraId="40403958" w14:textId="7BF1FF10" w:rsidR="00A86DB2" w:rsidRPr="0002508F" w:rsidRDefault="001545A3" w:rsidP="00A86DB2">
            <w:pPr>
              <w:rPr>
                <w:sz w:val="20"/>
                <w:lang w:val="en-NZ"/>
              </w:rPr>
            </w:pPr>
            <w:r>
              <w:rPr>
                <w:sz w:val="20"/>
                <w:lang w:val="en-NZ"/>
              </w:rPr>
              <w:t>589</w:t>
            </w:r>
          </w:p>
        </w:tc>
        <w:tc>
          <w:tcPr>
            <w:tcW w:w="904" w:type="dxa"/>
            <w:vAlign w:val="center"/>
          </w:tcPr>
          <w:p w14:paraId="7AE4CE17" w14:textId="003BCFAD" w:rsidR="00A86DB2" w:rsidRPr="0002508F" w:rsidRDefault="001545A3" w:rsidP="00A86DB2">
            <w:pPr>
              <w:rPr>
                <w:sz w:val="20"/>
                <w:lang w:val="en-NZ"/>
              </w:rPr>
            </w:pPr>
            <w:r>
              <w:rPr>
                <w:sz w:val="20"/>
                <w:lang w:val="en-NZ"/>
              </w:rPr>
              <w:t>1202</w:t>
            </w:r>
          </w:p>
        </w:tc>
        <w:tc>
          <w:tcPr>
            <w:tcW w:w="1084" w:type="dxa"/>
            <w:vAlign w:val="center"/>
          </w:tcPr>
          <w:p w14:paraId="36C3427D" w14:textId="4C076796" w:rsidR="00A86DB2" w:rsidRPr="0002508F" w:rsidRDefault="001545A3" w:rsidP="00A86DB2">
            <w:pPr>
              <w:rPr>
                <w:sz w:val="20"/>
                <w:lang w:val="en-NZ"/>
              </w:rPr>
            </w:pPr>
            <w:r>
              <w:rPr>
                <w:sz w:val="20"/>
                <w:lang w:val="en-NZ"/>
              </w:rPr>
              <w:t>73</w:t>
            </w:r>
          </w:p>
        </w:tc>
      </w:tr>
      <w:tr w:rsidR="00A86DB2" w:rsidRPr="0002508F" w14:paraId="7FF188B7" w14:textId="77777777" w:rsidTr="00A86DB2">
        <w:trPr>
          <w:trHeight w:val="510"/>
        </w:trPr>
        <w:tc>
          <w:tcPr>
            <w:tcW w:w="1246" w:type="dxa"/>
            <w:shd w:val="clear" w:color="auto" w:fill="DEEAF6" w:themeFill="accent1" w:themeFillTint="33"/>
            <w:vAlign w:val="center"/>
          </w:tcPr>
          <w:p w14:paraId="0B2956C1" w14:textId="77777777" w:rsidR="00A86DB2" w:rsidRPr="0002508F" w:rsidRDefault="00A86DB2" w:rsidP="00A86DB2">
            <w:pPr>
              <w:rPr>
                <w:sz w:val="20"/>
                <w:lang w:val="en-NZ"/>
              </w:rPr>
            </w:pPr>
            <w:r w:rsidRPr="0002508F">
              <w:rPr>
                <w:sz w:val="20"/>
                <w:lang w:val="en-NZ"/>
              </w:rPr>
              <w:t>Counties Manukau</w:t>
            </w:r>
          </w:p>
        </w:tc>
        <w:tc>
          <w:tcPr>
            <w:tcW w:w="1311" w:type="dxa"/>
            <w:shd w:val="clear" w:color="auto" w:fill="DEEAF6" w:themeFill="accent1" w:themeFillTint="33"/>
            <w:vAlign w:val="center"/>
          </w:tcPr>
          <w:p w14:paraId="4BF1D1E6" w14:textId="469A6D5B" w:rsidR="00A86DB2" w:rsidRPr="0002508F" w:rsidRDefault="001545A3" w:rsidP="00A86DB2">
            <w:pPr>
              <w:rPr>
                <w:sz w:val="20"/>
                <w:lang w:val="en-NZ"/>
              </w:rPr>
            </w:pPr>
            <w:r>
              <w:rPr>
                <w:sz w:val="20"/>
                <w:lang w:val="en-NZ"/>
              </w:rPr>
              <w:t>521,700</w:t>
            </w:r>
          </w:p>
        </w:tc>
        <w:tc>
          <w:tcPr>
            <w:tcW w:w="897" w:type="dxa"/>
            <w:shd w:val="clear" w:color="auto" w:fill="DEEAF6" w:themeFill="accent1" w:themeFillTint="33"/>
            <w:vAlign w:val="center"/>
          </w:tcPr>
          <w:p w14:paraId="170E4FB4" w14:textId="7B1983F1" w:rsidR="00A86DB2" w:rsidRPr="0002508F" w:rsidRDefault="00BA5A3D" w:rsidP="00A86DB2">
            <w:pPr>
              <w:rPr>
                <w:sz w:val="20"/>
                <w:lang w:val="en-NZ"/>
              </w:rPr>
            </w:pPr>
            <w:r>
              <w:rPr>
                <w:sz w:val="20"/>
                <w:lang w:val="en-NZ"/>
              </w:rPr>
              <w:t>110</w:t>
            </w:r>
          </w:p>
        </w:tc>
        <w:tc>
          <w:tcPr>
            <w:tcW w:w="956" w:type="dxa"/>
            <w:shd w:val="clear" w:color="auto" w:fill="DEEAF6" w:themeFill="accent1" w:themeFillTint="33"/>
            <w:vAlign w:val="center"/>
          </w:tcPr>
          <w:p w14:paraId="1B147C7E" w14:textId="1D29220F" w:rsidR="00A86DB2" w:rsidRPr="0002508F" w:rsidRDefault="00BA5A3D" w:rsidP="00A86DB2">
            <w:pPr>
              <w:rPr>
                <w:sz w:val="20"/>
                <w:lang w:val="en-NZ"/>
              </w:rPr>
            </w:pPr>
            <w:r>
              <w:rPr>
                <w:sz w:val="20"/>
                <w:lang w:val="en-NZ"/>
              </w:rPr>
              <w:t>211</w:t>
            </w:r>
          </w:p>
        </w:tc>
        <w:tc>
          <w:tcPr>
            <w:tcW w:w="897" w:type="dxa"/>
            <w:shd w:val="clear" w:color="auto" w:fill="DEEAF6" w:themeFill="accent1" w:themeFillTint="33"/>
            <w:vAlign w:val="center"/>
          </w:tcPr>
          <w:p w14:paraId="7BF8A7EA" w14:textId="16691D9E" w:rsidR="00A86DB2" w:rsidRPr="0002508F" w:rsidRDefault="00BA5A3D" w:rsidP="00A86DB2">
            <w:pPr>
              <w:rPr>
                <w:sz w:val="20"/>
                <w:lang w:val="en-NZ"/>
              </w:rPr>
            </w:pPr>
            <w:r>
              <w:rPr>
                <w:sz w:val="20"/>
                <w:lang w:val="en-NZ"/>
              </w:rPr>
              <w:t>611</w:t>
            </w:r>
          </w:p>
        </w:tc>
        <w:tc>
          <w:tcPr>
            <w:tcW w:w="914" w:type="dxa"/>
            <w:shd w:val="clear" w:color="auto" w:fill="DEEAF6" w:themeFill="accent1" w:themeFillTint="33"/>
            <w:vAlign w:val="center"/>
          </w:tcPr>
          <w:p w14:paraId="0D4EBA6A" w14:textId="008D0FBE" w:rsidR="00A86DB2" w:rsidRPr="0002508F" w:rsidRDefault="00BA5A3D" w:rsidP="00A86DB2">
            <w:pPr>
              <w:rPr>
                <w:sz w:val="20"/>
                <w:lang w:val="en-NZ"/>
              </w:rPr>
            </w:pPr>
            <w:r>
              <w:rPr>
                <w:sz w:val="20"/>
                <w:lang w:val="en-NZ"/>
              </w:rPr>
              <w:t>1171</w:t>
            </w:r>
          </w:p>
        </w:tc>
        <w:tc>
          <w:tcPr>
            <w:tcW w:w="897" w:type="dxa"/>
            <w:shd w:val="clear" w:color="auto" w:fill="DEEAF6" w:themeFill="accent1" w:themeFillTint="33"/>
            <w:vAlign w:val="center"/>
          </w:tcPr>
          <w:p w14:paraId="20523878" w14:textId="2EC04503" w:rsidR="00A86DB2" w:rsidRPr="0002508F" w:rsidRDefault="00BA5A3D" w:rsidP="00A86DB2">
            <w:pPr>
              <w:rPr>
                <w:sz w:val="20"/>
                <w:lang w:val="en-NZ"/>
              </w:rPr>
            </w:pPr>
            <w:r>
              <w:rPr>
                <w:sz w:val="20"/>
                <w:lang w:val="en-NZ"/>
              </w:rPr>
              <w:t>172</w:t>
            </w:r>
          </w:p>
        </w:tc>
        <w:tc>
          <w:tcPr>
            <w:tcW w:w="880" w:type="dxa"/>
            <w:shd w:val="clear" w:color="auto" w:fill="DEEAF6" w:themeFill="accent1" w:themeFillTint="33"/>
            <w:vAlign w:val="center"/>
          </w:tcPr>
          <w:p w14:paraId="0D4D23C5" w14:textId="77777777" w:rsidR="00A86DB2" w:rsidRPr="0002508F" w:rsidRDefault="004014F5" w:rsidP="00A86DB2">
            <w:pPr>
              <w:rPr>
                <w:sz w:val="20"/>
                <w:lang w:val="en-NZ"/>
              </w:rPr>
            </w:pPr>
            <w:r w:rsidRPr="0002508F">
              <w:rPr>
                <w:sz w:val="20"/>
                <w:lang w:val="en-NZ"/>
              </w:rPr>
              <w:t>330</w:t>
            </w:r>
          </w:p>
        </w:tc>
        <w:tc>
          <w:tcPr>
            <w:tcW w:w="1111" w:type="dxa"/>
            <w:shd w:val="clear" w:color="auto" w:fill="DEEAF6" w:themeFill="accent1" w:themeFillTint="33"/>
            <w:vAlign w:val="center"/>
          </w:tcPr>
          <w:p w14:paraId="6361FDAD" w14:textId="5B6CDF2F" w:rsidR="00A86DB2" w:rsidRPr="0002508F" w:rsidRDefault="00BA5A3D" w:rsidP="00A86DB2">
            <w:pPr>
              <w:rPr>
                <w:sz w:val="20"/>
                <w:lang w:val="en-NZ"/>
              </w:rPr>
            </w:pPr>
            <w:r>
              <w:rPr>
                <w:sz w:val="20"/>
                <w:lang w:val="en-NZ"/>
              </w:rPr>
              <w:t>783</w:t>
            </w:r>
          </w:p>
        </w:tc>
        <w:tc>
          <w:tcPr>
            <w:tcW w:w="904" w:type="dxa"/>
            <w:shd w:val="clear" w:color="auto" w:fill="DEEAF6" w:themeFill="accent1" w:themeFillTint="33"/>
            <w:vAlign w:val="center"/>
          </w:tcPr>
          <w:p w14:paraId="414DD022" w14:textId="0C98CBB8" w:rsidR="00A86DB2" w:rsidRPr="0002508F" w:rsidRDefault="00BA5A3D" w:rsidP="00A86DB2">
            <w:pPr>
              <w:rPr>
                <w:sz w:val="20"/>
                <w:lang w:val="en-NZ"/>
              </w:rPr>
            </w:pPr>
            <w:r>
              <w:rPr>
                <w:sz w:val="20"/>
                <w:lang w:val="en-NZ"/>
              </w:rPr>
              <w:t>1501</w:t>
            </w:r>
          </w:p>
        </w:tc>
        <w:tc>
          <w:tcPr>
            <w:tcW w:w="1084" w:type="dxa"/>
            <w:shd w:val="clear" w:color="auto" w:fill="DEEAF6" w:themeFill="accent1" w:themeFillTint="33"/>
            <w:vAlign w:val="center"/>
          </w:tcPr>
          <w:p w14:paraId="61366C9C" w14:textId="30034035" w:rsidR="00A86DB2" w:rsidRPr="0002508F" w:rsidRDefault="00BA5A3D" w:rsidP="00A86DB2">
            <w:pPr>
              <w:rPr>
                <w:sz w:val="20"/>
                <w:lang w:val="en-NZ"/>
              </w:rPr>
            </w:pPr>
            <w:r>
              <w:rPr>
                <w:sz w:val="20"/>
                <w:lang w:val="en-NZ"/>
              </w:rPr>
              <w:t>28</w:t>
            </w:r>
          </w:p>
        </w:tc>
      </w:tr>
      <w:tr w:rsidR="00A86DB2" w:rsidRPr="0002508F" w14:paraId="1524F0D0" w14:textId="77777777" w:rsidTr="00A86DB2">
        <w:trPr>
          <w:trHeight w:val="510"/>
        </w:trPr>
        <w:tc>
          <w:tcPr>
            <w:tcW w:w="1246" w:type="dxa"/>
            <w:vAlign w:val="center"/>
          </w:tcPr>
          <w:p w14:paraId="7016D1D5" w14:textId="77777777" w:rsidR="00A86DB2" w:rsidRPr="0002508F" w:rsidRDefault="00A86DB2" w:rsidP="00A86DB2">
            <w:pPr>
              <w:rPr>
                <w:sz w:val="20"/>
                <w:lang w:val="en-NZ"/>
              </w:rPr>
            </w:pPr>
            <w:r w:rsidRPr="0002508F">
              <w:rPr>
                <w:sz w:val="20"/>
                <w:lang w:val="en-NZ"/>
              </w:rPr>
              <w:t>Waikato</w:t>
            </w:r>
          </w:p>
        </w:tc>
        <w:tc>
          <w:tcPr>
            <w:tcW w:w="1311" w:type="dxa"/>
            <w:vAlign w:val="center"/>
          </w:tcPr>
          <w:p w14:paraId="367CD43C" w14:textId="044F9110" w:rsidR="00A86DB2" w:rsidRPr="0002508F" w:rsidRDefault="00BA5A3D" w:rsidP="00887BC5">
            <w:pPr>
              <w:rPr>
                <w:sz w:val="20"/>
                <w:lang w:val="en-NZ"/>
              </w:rPr>
            </w:pPr>
            <w:r>
              <w:rPr>
                <w:sz w:val="20"/>
                <w:lang w:val="en-NZ"/>
              </w:rPr>
              <w:t>764,300</w:t>
            </w:r>
          </w:p>
        </w:tc>
        <w:tc>
          <w:tcPr>
            <w:tcW w:w="897" w:type="dxa"/>
            <w:vAlign w:val="center"/>
          </w:tcPr>
          <w:p w14:paraId="6DE6E560" w14:textId="514FB866" w:rsidR="00A86DB2" w:rsidRPr="0002508F" w:rsidRDefault="00BA5A3D" w:rsidP="00A86DB2">
            <w:pPr>
              <w:rPr>
                <w:sz w:val="20"/>
                <w:lang w:val="en-NZ"/>
              </w:rPr>
            </w:pPr>
            <w:r>
              <w:rPr>
                <w:sz w:val="20"/>
                <w:lang w:val="en-NZ"/>
              </w:rPr>
              <w:t>106</w:t>
            </w:r>
          </w:p>
        </w:tc>
        <w:tc>
          <w:tcPr>
            <w:tcW w:w="956" w:type="dxa"/>
            <w:vAlign w:val="center"/>
          </w:tcPr>
          <w:p w14:paraId="4DFA7D13" w14:textId="38B128AE" w:rsidR="00A86DB2" w:rsidRPr="0002508F" w:rsidRDefault="00BA5A3D" w:rsidP="00A86DB2">
            <w:pPr>
              <w:rPr>
                <w:sz w:val="20"/>
                <w:lang w:val="en-NZ"/>
              </w:rPr>
            </w:pPr>
            <w:r>
              <w:rPr>
                <w:sz w:val="20"/>
                <w:lang w:val="en-NZ"/>
              </w:rPr>
              <w:t>139</w:t>
            </w:r>
          </w:p>
        </w:tc>
        <w:tc>
          <w:tcPr>
            <w:tcW w:w="897" w:type="dxa"/>
            <w:vAlign w:val="center"/>
          </w:tcPr>
          <w:p w14:paraId="1D9D1CA5" w14:textId="64C1A74A" w:rsidR="00A86DB2" w:rsidRPr="0002508F" w:rsidRDefault="00BA5A3D" w:rsidP="00A86DB2">
            <w:pPr>
              <w:rPr>
                <w:sz w:val="20"/>
                <w:lang w:val="en-NZ"/>
              </w:rPr>
            </w:pPr>
            <w:r>
              <w:rPr>
                <w:sz w:val="20"/>
                <w:lang w:val="en-NZ"/>
              </w:rPr>
              <w:t>496</w:t>
            </w:r>
          </w:p>
        </w:tc>
        <w:tc>
          <w:tcPr>
            <w:tcW w:w="914" w:type="dxa"/>
            <w:vAlign w:val="center"/>
          </w:tcPr>
          <w:p w14:paraId="2F609825" w14:textId="3FA1A9CB" w:rsidR="00A86DB2" w:rsidRPr="0002508F" w:rsidRDefault="00BA5A3D" w:rsidP="00A86DB2">
            <w:pPr>
              <w:rPr>
                <w:sz w:val="20"/>
                <w:lang w:val="en-NZ"/>
              </w:rPr>
            </w:pPr>
            <w:r>
              <w:rPr>
                <w:sz w:val="20"/>
                <w:lang w:val="en-NZ"/>
              </w:rPr>
              <w:t>649</w:t>
            </w:r>
          </w:p>
        </w:tc>
        <w:tc>
          <w:tcPr>
            <w:tcW w:w="897" w:type="dxa"/>
            <w:vAlign w:val="center"/>
          </w:tcPr>
          <w:p w14:paraId="27B991BE" w14:textId="177DFDF1" w:rsidR="00A86DB2" w:rsidRPr="0002508F" w:rsidRDefault="00BA5A3D" w:rsidP="00A86DB2">
            <w:pPr>
              <w:rPr>
                <w:sz w:val="20"/>
                <w:lang w:val="en-NZ"/>
              </w:rPr>
            </w:pPr>
            <w:r>
              <w:rPr>
                <w:sz w:val="20"/>
                <w:lang w:val="en-NZ"/>
              </w:rPr>
              <w:t>182</w:t>
            </w:r>
          </w:p>
        </w:tc>
        <w:tc>
          <w:tcPr>
            <w:tcW w:w="880" w:type="dxa"/>
            <w:vAlign w:val="center"/>
          </w:tcPr>
          <w:p w14:paraId="1518F8BF" w14:textId="7A4E6C7C" w:rsidR="00A86DB2" w:rsidRPr="0002508F" w:rsidRDefault="00BA5A3D" w:rsidP="00A86DB2">
            <w:pPr>
              <w:rPr>
                <w:sz w:val="20"/>
                <w:lang w:val="en-NZ"/>
              </w:rPr>
            </w:pPr>
            <w:r>
              <w:rPr>
                <w:sz w:val="20"/>
                <w:lang w:val="en-NZ"/>
              </w:rPr>
              <w:t>238</w:t>
            </w:r>
          </w:p>
        </w:tc>
        <w:tc>
          <w:tcPr>
            <w:tcW w:w="1111" w:type="dxa"/>
            <w:vAlign w:val="center"/>
          </w:tcPr>
          <w:p w14:paraId="7A0B7F3D" w14:textId="09B30C51" w:rsidR="00A86DB2" w:rsidRPr="0002508F" w:rsidRDefault="00BA5A3D" w:rsidP="00A86DB2">
            <w:pPr>
              <w:rPr>
                <w:sz w:val="20"/>
                <w:lang w:val="en-NZ"/>
              </w:rPr>
            </w:pPr>
            <w:r>
              <w:rPr>
                <w:sz w:val="20"/>
                <w:lang w:val="en-NZ"/>
              </w:rPr>
              <w:t>678</w:t>
            </w:r>
          </w:p>
        </w:tc>
        <w:tc>
          <w:tcPr>
            <w:tcW w:w="904" w:type="dxa"/>
            <w:vAlign w:val="center"/>
          </w:tcPr>
          <w:p w14:paraId="261D4EC8" w14:textId="6E8BA637" w:rsidR="00A86DB2" w:rsidRPr="0002508F" w:rsidRDefault="00BA5A3D" w:rsidP="00A86DB2">
            <w:pPr>
              <w:rPr>
                <w:sz w:val="20"/>
                <w:lang w:val="en-NZ"/>
              </w:rPr>
            </w:pPr>
            <w:r>
              <w:rPr>
                <w:sz w:val="20"/>
                <w:lang w:val="en-NZ"/>
              </w:rPr>
              <w:t>887</w:t>
            </w:r>
          </w:p>
        </w:tc>
        <w:tc>
          <w:tcPr>
            <w:tcW w:w="1084" w:type="dxa"/>
            <w:vAlign w:val="center"/>
          </w:tcPr>
          <w:p w14:paraId="4D641FCE" w14:textId="3053D5AF" w:rsidR="00A86DB2" w:rsidRPr="0002508F" w:rsidRDefault="00BA5A3D" w:rsidP="00A86DB2">
            <w:pPr>
              <w:rPr>
                <w:sz w:val="20"/>
                <w:lang w:val="en-NZ"/>
              </w:rPr>
            </w:pPr>
            <w:r>
              <w:rPr>
                <w:sz w:val="20"/>
                <w:lang w:val="en-NZ"/>
              </w:rPr>
              <w:t>37</w:t>
            </w:r>
          </w:p>
        </w:tc>
      </w:tr>
      <w:tr w:rsidR="00A86DB2" w:rsidRPr="0002508F" w14:paraId="1DFE9291" w14:textId="77777777" w:rsidTr="00A86DB2">
        <w:trPr>
          <w:trHeight w:val="510"/>
        </w:trPr>
        <w:tc>
          <w:tcPr>
            <w:tcW w:w="1246" w:type="dxa"/>
            <w:shd w:val="clear" w:color="auto" w:fill="DEEAF6" w:themeFill="accent1" w:themeFillTint="33"/>
            <w:vAlign w:val="center"/>
          </w:tcPr>
          <w:p w14:paraId="45372046" w14:textId="11131E00" w:rsidR="00A86DB2" w:rsidRPr="0002508F" w:rsidRDefault="00A86DB2" w:rsidP="00A86DB2">
            <w:pPr>
              <w:rPr>
                <w:sz w:val="20"/>
                <w:lang w:val="en-NZ"/>
              </w:rPr>
            </w:pPr>
            <w:r w:rsidRPr="0002508F">
              <w:rPr>
                <w:sz w:val="20"/>
                <w:lang w:val="en-NZ"/>
              </w:rPr>
              <w:t>Hawke</w:t>
            </w:r>
            <w:r w:rsidR="00BA5A3D">
              <w:rPr>
                <w:sz w:val="20"/>
                <w:lang w:val="en-NZ"/>
              </w:rPr>
              <w:t>’</w:t>
            </w:r>
            <w:r w:rsidRPr="0002508F">
              <w:rPr>
                <w:sz w:val="20"/>
                <w:lang w:val="en-NZ"/>
              </w:rPr>
              <w:t>s Bay</w:t>
            </w:r>
          </w:p>
        </w:tc>
        <w:tc>
          <w:tcPr>
            <w:tcW w:w="1311" w:type="dxa"/>
            <w:shd w:val="clear" w:color="auto" w:fill="DEEAF6" w:themeFill="accent1" w:themeFillTint="33"/>
            <w:vAlign w:val="center"/>
          </w:tcPr>
          <w:p w14:paraId="6EDDE68F" w14:textId="176EFC00" w:rsidR="00A86DB2" w:rsidRPr="0002508F" w:rsidRDefault="00BA5A3D" w:rsidP="00887BC5">
            <w:pPr>
              <w:rPr>
                <w:sz w:val="20"/>
                <w:lang w:val="en-NZ"/>
              </w:rPr>
            </w:pPr>
            <w:r>
              <w:rPr>
                <w:sz w:val="20"/>
                <w:lang w:val="en-NZ"/>
              </w:rPr>
              <w:t>159,900</w:t>
            </w:r>
          </w:p>
        </w:tc>
        <w:tc>
          <w:tcPr>
            <w:tcW w:w="897" w:type="dxa"/>
            <w:shd w:val="clear" w:color="auto" w:fill="DEEAF6" w:themeFill="accent1" w:themeFillTint="33"/>
            <w:vAlign w:val="center"/>
          </w:tcPr>
          <w:p w14:paraId="51E2E094" w14:textId="54767379" w:rsidR="00A86DB2" w:rsidRPr="0002508F" w:rsidRDefault="008F5010" w:rsidP="00A86DB2">
            <w:pPr>
              <w:rPr>
                <w:sz w:val="20"/>
                <w:lang w:val="en-NZ"/>
              </w:rPr>
            </w:pPr>
            <w:r>
              <w:rPr>
                <w:sz w:val="20"/>
                <w:lang w:val="en-NZ"/>
              </w:rPr>
              <w:t>Not available</w:t>
            </w:r>
          </w:p>
        </w:tc>
        <w:tc>
          <w:tcPr>
            <w:tcW w:w="956" w:type="dxa"/>
            <w:shd w:val="clear" w:color="auto" w:fill="DEEAF6" w:themeFill="accent1" w:themeFillTint="33"/>
            <w:vAlign w:val="center"/>
          </w:tcPr>
          <w:p w14:paraId="07CE6583" w14:textId="3BD8398E" w:rsidR="00A86DB2" w:rsidRPr="0002508F" w:rsidRDefault="008F5010" w:rsidP="00A86DB2">
            <w:pPr>
              <w:rPr>
                <w:sz w:val="20"/>
                <w:lang w:val="en-NZ"/>
              </w:rPr>
            </w:pPr>
            <w:r>
              <w:rPr>
                <w:sz w:val="20"/>
                <w:lang w:val="en-NZ"/>
              </w:rPr>
              <w:t>--</w:t>
            </w:r>
          </w:p>
        </w:tc>
        <w:tc>
          <w:tcPr>
            <w:tcW w:w="897" w:type="dxa"/>
            <w:shd w:val="clear" w:color="auto" w:fill="DEEAF6" w:themeFill="accent1" w:themeFillTint="33"/>
            <w:vAlign w:val="center"/>
          </w:tcPr>
          <w:p w14:paraId="1418FA9B" w14:textId="02C95809" w:rsidR="00A86DB2" w:rsidRPr="0002508F" w:rsidRDefault="008F5010" w:rsidP="00A86DB2">
            <w:pPr>
              <w:rPr>
                <w:sz w:val="20"/>
                <w:lang w:val="en-NZ"/>
              </w:rPr>
            </w:pPr>
            <w:r>
              <w:rPr>
                <w:sz w:val="20"/>
                <w:lang w:val="en-NZ"/>
              </w:rPr>
              <w:t>Not available</w:t>
            </w:r>
          </w:p>
        </w:tc>
        <w:tc>
          <w:tcPr>
            <w:tcW w:w="914" w:type="dxa"/>
            <w:shd w:val="clear" w:color="auto" w:fill="DEEAF6" w:themeFill="accent1" w:themeFillTint="33"/>
            <w:vAlign w:val="center"/>
          </w:tcPr>
          <w:p w14:paraId="1D52BFA3" w14:textId="13128745" w:rsidR="00A86DB2" w:rsidRPr="0002508F" w:rsidRDefault="00A86DB2" w:rsidP="00A86DB2">
            <w:pPr>
              <w:rPr>
                <w:sz w:val="20"/>
                <w:lang w:val="en-NZ"/>
              </w:rPr>
            </w:pPr>
          </w:p>
        </w:tc>
        <w:tc>
          <w:tcPr>
            <w:tcW w:w="897" w:type="dxa"/>
            <w:shd w:val="clear" w:color="auto" w:fill="DEEAF6" w:themeFill="accent1" w:themeFillTint="33"/>
            <w:vAlign w:val="center"/>
          </w:tcPr>
          <w:p w14:paraId="0A8E93F4" w14:textId="7099842D" w:rsidR="00A86DB2" w:rsidRPr="0002508F" w:rsidRDefault="008F5010" w:rsidP="00A86DB2">
            <w:pPr>
              <w:rPr>
                <w:sz w:val="20"/>
                <w:lang w:val="en-NZ"/>
              </w:rPr>
            </w:pPr>
            <w:r>
              <w:rPr>
                <w:sz w:val="20"/>
                <w:lang w:val="en-NZ"/>
              </w:rPr>
              <w:t>--</w:t>
            </w:r>
          </w:p>
        </w:tc>
        <w:tc>
          <w:tcPr>
            <w:tcW w:w="880" w:type="dxa"/>
            <w:shd w:val="clear" w:color="auto" w:fill="DEEAF6" w:themeFill="accent1" w:themeFillTint="33"/>
            <w:vAlign w:val="center"/>
          </w:tcPr>
          <w:p w14:paraId="1ACEB2E9" w14:textId="3C0CB48F" w:rsidR="00A86DB2" w:rsidRPr="0002508F" w:rsidRDefault="008F5010" w:rsidP="00A86DB2">
            <w:pPr>
              <w:rPr>
                <w:sz w:val="20"/>
                <w:lang w:val="en-NZ"/>
              </w:rPr>
            </w:pPr>
            <w:r>
              <w:rPr>
                <w:sz w:val="20"/>
                <w:lang w:val="en-NZ"/>
              </w:rPr>
              <w:t>Not available</w:t>
            </w:r>
          </w:p>
        </w:tc>
        <w:tc>
          <w:tcPr>
            <w:tcW w:w="1111" w:type="dxa"/>
            <w:shd w:val="clear" w:color="auto" w:fill="DEEAF6" w:themeFill="accent1" w:themeFillTint="33"/>
            <w:vAlign w:val="center"/>
          </w:tcPr>
          <w:p w14:paraId="06B26220" w14:textId="7290E876" w:rsidR="00A86DB2" w:rsidRPr="0002508F" w:rsidRDefault="008F5010" w:rsidP="00A86DB2">
            <w:pPr>
              <w:rPr>
                <w:sz w:val="20"/>
                <w:lang w:val="en-NZ"/>
              </w:rPr>
            </w:pPr>
            <w:r>
              <w:rPr>
                <w:sz w:val="20"/>
                <w:lang w:val="en-NZ"/>
              </w:rPr>
              <w:t>--</w:t>
            </w:r>
          </w:p>
        </w:tc>
        <w:tc>
          <w:tcPr>
            <w:tcW w:w="904" w:type="dxa"/>
            <w:shd w:val="clear" w:color="auto" w:fill="DEEAF6" w:themeFill="accent1" w:themeFillTint="33"/>
            <w:vAlign w:val="center"/>
          </w:tcPr>
          <w:p w14:paraId="046B1210" w14:textId="00386A21" w:rsidR="00A86DB2" w:rsidRPr="0002508F" w:rsidRDefault="008F5010" w:rsidP="00A86DB2">
            <w:pPr>
              <w:rPr>
                <w:sz w:val="20"/>
                <w:lang w:val="en-NZ"/>
              </w:rPr>
            </w:pPr>
            <w:r>
              <w:rPr>
                <w:sz w:val="20"/>
                <w:lang w:val="en-NZ"/>
              </w:rPr>
              <w:t>Not available</w:t>
            </w:r>
          </w:p>
        </w:tc>
        <w:tc>
          <w:tcPr>
            <w:tcW w:w="1084" w:type="dxa"/>
            <w:shd w:val="clear" w:color="auto" w:fill="DEEAF6" w:themeFill="accent1" w:themeFillTint="33"/>
            <w:vAlign w:val="center"/>
          </w:tcPr>
          <w:p w14:paraId="1AA09847" w14:textId="785DFF3C" w:rsidR="00A86DB2" w:rsidRPr="0002508F" w:rsidRDefault="008F5010" w:rsidP="00A86DB2">
            <w:pPr>
              <w:rPr>
                <w:sz w:val="20"/>
                <w:lang w:val="en-NZ"/>
              </w:rPr>
            </w:pPr>
            <w:r>
              <w:rPr>
                <w:sz w:val="20"/>
                <w:lang w:val="en-NZ"/>
              </w:rPr>
              <w:t>--</w:t>
            </w:r>
          </w:p>
        </w:tc>
      </w:tr>
      <w:tr w:rsidR="00A86DB2" w:rsidRPr="0002508F" w14:paraId="58701CE5" w14:textId="77777777" w:rsidTr="00A86DB2">
        <w:trPr>
          <w:trHeight w:val="510"/>
        </w:trPr>
        <w:tc>
          <w:tcPr>
            <w:tcW w:w="1246" w:type="dxa"/>
            <w:vAlign w:val="center"/>
          </w:tcPr>
          <w:p w14:paraId="4A49960C" w14:textId="39B2F7FC" w:rsidR="00A86DB2" w:rsidRPr="0002508F" w:rsidRDefault="00BA5A3D" w:rsidP="00A86DB2">
            <w:pPr>
              <w:rPr>
                <w:sz w:val="20"/>
                <w:lang w:val="en-NZ"/>
              </w:rPr>
            </w:pPr>
            <w:r>
              <w:rPr>
                <w:sz w:val="20"/>
                <w:lang w:val="en-NZ"/>
              </w:rPr>
              <w:t>MidCentral</w:t>
            </w:r>
          </w:p>
        </w:tc>
        <w:tc>
          <w:tcPr>
            <w:tcW w:w="1311" w:type="dxa"/>
            <w:vAlign w:val="center"/>
          </w:tcPr>
          <w:p w14:paraId="040E2E3E" w14:textId="076ADF8D" w:rsidR="00A86DB2" w:rsidRPr="0002508F" w:rsidRDefault="00BA5A3D" w:rsidP="00A86DB2">
            <w:pPr>
              <w:rPr>
                <w:sz w:val="20"/>
                <w:lang w:val="en-NZ"/>
              </w:rPr>
            </w:pPr>
            <w:r>
              <w:rPr>
                <w:sz w:val="20"/>
                <w:lang w:val="en-NZ"/>
              </w:rPr>
              <w:t>234,700</w:t>
            </w:r>
          </w:p>
        </w:tc>
        <w:tc>
          <w:tcPr>
            <w:tcW w:w="897" w:type="dxa"/>
            <w:vAlign w:val="center"/>
          </w:tcPr>
          <w:p w14:paraId="2F10B8DF" w14:textId="140EF7E7" w:rsidR="00A86DB2" w:rsidRPr="0002508F" w:rsidRDefault="00BA5A3D" w:rsidP="00A86DB2">
            <w:pPr>
              <w:rPr>
                <w:sz w:val="20"/>
                <w:lang w:val="en-NZ"/>
              </w:rPr>
            </w:pPr>
            <w:r>
              <w:rPr>
                <w:sz w:val="20"/>
                <w:lang w:val="en-NZ"/>
              </w:rPr>
              <w:t>26</w:t>
            </w:r>
          </w:p>
        </w:tc>
        <w:tc>
          <w:tcPr>
            <w:tcW w:w="956" w:type="dxa"/>
            <w:vAlign w:val="center"/>
          </w:tcPr>
          <w:p w14:paraId="2F910D44" w14:textId="154A1841" w:rsidR="00A86DB2" w:rsidRPr="0002508F" w:rsidRDefault="00BA5A3D" w:rsidP="00A86DB2">
            <w:pPr>
              <w:rPr>
                <w:sz w:val="20"/>
                <w:lang w:val="en-NZ"/>
              </w:rPr>
            </w:pPr>
            <w:r>
              <w:rPr>
                <w:sz w:val="20"/>
                <w:lang w:val="en-NZ"/>
              </w:rPr>
              <w:t>111</w:t>
            </w:r>
          </w:p>
        </w:tc>
        <w:tc>
          <w:tcPr>
            <w:tcW w:w="897" w:type="dxa"/>
            <w:vAlign w:val="center"/>
          </w:tcPr>
          <w:p w14:paraId="6AB6C3C4" w14:textId="2D773257" w:rsidR="00A86DB2" w:rsidRPr="0002508F" w:rsidRDefault="00BA5A3D" w:rsidP="00A86DB2">
            <w:pPr>
              <w:rPr>
                <w:sz w:val="20"/>
                <w:lang w:val="en-NZ"/>
              </w:rPr>
            </w:pPr>
            <w:r>
              <w:rPr>
                <w:sz w:val="20"/>
                <w:lang w:val="en-NZ"/>
              </w:rPr>
              <w:t>139</w:t>
            </w:r>
          </w:p>
        </w:tc>
        <w:tc>
          <w:tcPr>
            <w:tcW w:w="914" w:type="dxa"/>
            <w:vAlign w:val="center"/>
          </w:tcPr>
          <w:p w14:paraId="00811CC9" w14:textId="038EC1B3" w:rsidR="00A86DB2" w:rsidRPr="0002508F" w:rsidRDefault="00BA5A3D" w:rsidP="00A86DB2">
            <w:pPr>
              <w:rPr>
                <w:sz w:val="20"/>
                <w:lang w:val="en-NZ"/>
              </w:rPr>
            </w:pPr>
            <w:r>
              <w:rPr>
                <w:sz w:val="20"/>
                <w:lang w:val="en-NZ"/>
              </w:rPr>
              <w:t>592</w:t>
            </w:r>
          </w:p>
        </w:tc>
        <w:tc>
          <w:tcPr>
            <w:tcW w:w="897" w:type="dxa"/>
            <w:vAlign w:val="center"/>
          </w:tcPr>
          <w:p w14:paraId="7439F1AE" w14:textId="6B5481E6" w:rsidR="00A86DB2" w:rsidRPr="0002508F" w:rsidRDefault="00BA5A3D" w:rsidP="00A86DB2">
            <w:pPr>
              <w:rPr>
                <w:sz w:val="20"/>
                <w:lang w:val="en-NZ"/>
              </w:rPr>
            </w:pPr>
            <w:r>
              <w:rPr>
                <w:sz w:val="20"/>
                <w:lang w:val="en-NZ"/>
              </w:rPr>
              <w:t>76</w:t>
            </w:r>
          </w:p>
        </w:tc>
        <w:tc>
          <w:tcPr>
            <w:tcW w:w="880" w:type="dxa"/>
            <w:vAlign w:val="center"/>
          </w:tcPr>
          <w:p w14:paraId="6DF995EC" w14:textId="6E8F730E" w:rsidR="00A86DB2" w:rsidRPr="0002508F" w:rsidRDefault="00BA5A3D" w:rsidP="00A86DB2">
            <w:pPr>
              <w:rPr>
                <w:sz w:val="20"/>
                <w:lang w:val="en-NZ"/>
              </w:rPr>
            </w:pPr>
            <w:r>
              <w:rPr>
                <w:sz w:val="20"/>
                <w:lang w:val="en-NZ"/>
              </w:rPr>
              <w:t>324</w:t>
            </w:r>
          </w:p>
        </w:tc>
        <w:tc>
          <w:tcPr>
            <w:tcW w:w="1111" w:type="dxa"/>
            <w:vAlign w:val="center"/>
          </w:tcPr>
          <w:p w14:paraId="1AF971E7" w14:textId="77777777" w:rsidR="00A86DB2" w:rsidRPr="0002508F" w:rsidRDefault="002970BB" w:rsidP="00A86DB2">
            <w:pPr>
              <w:rPr>
                <w:sz w:val="20"/>
                <w:lang w:val="en-NZ"/>
              </w:rPr>
            </w:pPr>
            <w:r w:rsidRPr="0002508F">
              <w:rPr>
                <w:sz w:val="20"/>
                <w:lang w:val="en-NZ"/>
              </w:rPr>
              <w:t>215</w:t>
            </w:r>
          </w:p>
        </w:tc>
        <w:tc>
          <w:tcPr>
            <w:tcW w:w="904" w:type="dxa"/>
            <w:vAlign w:val="center"/>
          </w:tcPr>
          <w:p w14:paraId="6E93656F" w14:textId="0A8063A7" w:rsidR="00A86DB2" w:rsidRPr="0002508F" w:rsidRDefault="00BA5A3D" w:rsidP="00A86DB2">
            <w:pPr>
              <w:rPr>
                <w:sz w:val="20"/>
                <w:lang w:val="en-NZ"/>
              </w:rPr>
            </w:pPr>
            <w:r>
              <w:rPr>
                <w:sz w:val="20"/>
                <w:lang w:val="en-NZ"/>
              </w:rPr>
              <w:t>916</w:t>
            </w:r>
          </w:p>
        </w:tc>
        <w:tc>
          <w:tcPr>
            <w:tcW w:w="1084" w:type="dxa"/>
            <w:vAlign w:val="center"/>
          </w:tcPr>
          <w:p w14:paraId="27A74E35" w14:textId="4E361300" w:rsidR="00A86DB2" w:rsidRPr="0002508F" w:rsidRDefault="00BA5A3D" w:rsidP="00A86DB2">
            <w:pPr>
              <w:rPr>
                <w:sz w:val="20"/>
                <w:lang w:val="en-NZ"/>
              </w:rPr>
            </w:pPr>
            <w:r>
              <w:rPr>
                <w:sz w:val="20"/>
                <w:lang w:val="en-NZ"/>
              </w:rPr>
              <w:t>55</w:t>
            </w:r>
          </w:p>
        </w:tc>
      </w:tr>
      <w:tr w:rsidR="00A86DB2" w:rsidRPr="0002508F" w14:paraId="045CCEC2" w14:textId="77777777" w:rsidTr="00A86DB2">
        <w:trPr>
          <w:trHeight w:val="510"/>
        </w:trPr>
        <w:tc>
          <w:tcPr>
            <w:tcW w:w="1246" w:type="dxa"/>
            <w:shd w:val="clear" w:color="auto" w:fill="DEEAF6" w:themeFill="accent1" w:themeFillTint="33"/>
            <w:vAlign w:val="center"/>
          </w:tcPr>
          <w:p w14:paraId="60116EA2" w14:textId="77777777" w:rsidR="00A86DB2" w:rsidRPr="0002508F" w:rsidRDefault="00A86DB2" w:rsidP="00A86DB2">
            <w:pPr>
              <w:rPr>
                <w:sz w:val="20"/>
                <w:lang w:val="en-NZ"/>
              </w:rPr>
            </w:pPr>
            <w:r w:rsidRPr="0002508F">
              <w:rPr>
                <w:sz w:val="20"/>
                <w:lang w:val="en-NZ"/>
              </w:rPr>
              <w:t>Taranaki</w:t>
            </w:r>
          </w:p>
        </w:tc>
        <w:tc>
          <w:tcPr>
            <w:tcW w:w="1311" w:type="dxa"/>
            <w:shd w:val="clear" w:color="auto" w:fill="DEEAF6" w:themeFill="accent1" w:themeFillTint="33"/>
            <w:vAlign w:val="center"/>
          </w:tcPr>
          <w:p w14:paraId="17CE16D8" w14:textId="3AE724FD" w:rsidR="00A86DB2" w:rsidRPr="0002508F" w:rsidRDefault="00BA5A3D" w:rsidP="00A86DB2">
            <w:pPr>
              <w:rPr>
                <w:sz w:val="20"/>
                <w:lang w:val="en-NZ"/>
              </w:rPr>
            </w:pPr>
            <w:r>
              <w:rPr>
                <w:sz w:val="20"/>
                <w:lang w:val="en-NZ"/>
              </w:rPr>
              <w:t>115,900</w:t>
            </w:r>
          </w:p>
        </w:tc>
        <w:tc>
          <w:tcPr>
            <w:tcW w:w="897" w:type="dxa"/>
            <w:shd w:val="clear" w:color="auto" w:fill="DEEAF6" w:themeFill="accent1" w:themeFillTint="33"/>
            <w:vAlign w:val="center"/>
          </w:tcPr>
          <w:p w14:paraId="584F15B6" w14:textId="63D1BA11" w:rsidR="00A86DB2" w:rsidRPr="0002508F" w:rsidRDefault="00BA5A3D" w:rsidP="00A86DB2">
            <w:pPr>
              <w:rPr>
                <w:sz w:val="20"/>
                <w:lang w:val="en-NZ"/>
              </w:rPr>
            </w:pPr>
            <w:r>
              <w:rPr>
                <w:sz w:val="20"/>
                <w:lang w:val="en-NZ"/>
              </w:rPr>
              <w:t>13</w:t>
            </w:r>
          </w:p>
        </w:tc>
        <w:tc>
          <w:tcPr>
            <w:tcW w:w="956" w:type="dxa"/>
            <w:shd w:val="clear" w:color="auto" w:fill="DEEAF6" w:themeFill="accent1" w:themeFillTint="33"/>
            <w:vAlign w:val="center"/>
          </w:tcPr>
          <w:p w14:paraId="6D00DEA0" w14:textId="5BA0D7CD" w:rsidR="00A86DB2" w:rsidRPr="0002508F" w:rsidRDefault="00BA5A3D" w:rsidP="00A86DB2">
            <w:pPr>
              <w:rPr>
                <w:sz w:val="20"/>
                <w:lang w:val="en-NZ"/>
              </w:rPr>
            </w:pPr>
            <w:r>
              <w:rPr>
                <w:sz w:val="20"/>
                <w:lang w:val="en-NZ"/>
              </w:rPr>
              <w:t>112</w:t>
            </w:r>
          </w:p>
        </w:tc>
        <w:tc>
          <w:tcPr>
            <w:tcW w:w="897" w:type="dxa"/>
            <w:shd w:val="clear" w:color="auto" w:fill="DEEAF6" w:themeFill="accent1" w:themeFillTint="33"/>
            <w:vAlign w:val="center"/>
          </w:tcPr>
          <w:p w14:paraId="55699576" w14:textId="11DC86AB" w:rsidR="00A86DB2" w:rsidRPr="0002508F" w:rsidRDefault="00BA5A3D" w:rsidP="00A86DB2">
            <w:pPr>
              <w:rPr>
                <w:sz w:val="20"/>
                <w:lang w:val="en-NZ"/>
              </w:rPr>
            </w:pPr>
            <w:r>
              <w:rPr>
                <w:sz w:val="20"/>
                <w:lang w:val="en-NZ"/>
              </w:rPr>
              <w:t>53</w:t>
            </w:r>
          </w:p>
        </w:tc>
        <w:tc>
          <w:tcPr>
            <w:tcW w:w="914" w:type="dxa"/>
            <w:shd w:val="clear" w:color="auto" w:fill="DEEAF6" w:themeFill="accent1" w:themeFillTint="33"/>
            <w:vAlign w:val="center"/>
          </w:tcPr>
          <w:p w14:paraId="4E97BB17" w14:textId="6D9284C9" w:rsidR="00A86DB2" w:rsidRPr="0002508F" w:rsidRDefault="00BA5A3D" w:rsidP="00A86DB2">
            <w:pPr>
              <w:rPr>
                <w:sz w:val="20"/>
                <w:lang w:val="en-NZ"/>
              </w:rPr>
            </w:pPr>
            <w:r>
              <w:rPr>
                <w:sz w:val="20"/>
                <w:lang w:val="en-NZ"/>
              </w:rPr>
              <w:t>457</w:t>
            </w:r>
          </w:p>
        </w:tc>
        <w:tc>
          <w:tcPr>
            <w:tcW w:w="897" w:type="dxa"/>
            <w:shd w:val="clear" w:color="auto" w:fill="DEEAF6" w:themeFill="accent1" w:themeFillTint="33"/>
            <w:vAlign w:val="center"/>
          </w:tcPr>
          <w:p w14:paraId="2DF1386C" w14:textId="382DCC3A" w:rsidR="00A86DB2" w:rsidRPr="0002508F" w:rsidRDefault="00BA5A3D" w:rsidP="00A86DB2">
            <w:pPr>
              <w:rPr>
                <w:sz w:val="20"/>
                <w:lang w:val="en-NZ"/>
              </w:rPr>
            </w:pPr>
            <w:r>
              <w:rPr>
                <w:sz w:val="20"/>
                <w:lang w:val="en-NZ"/>
              </w:rPr>
              <w:t>41</w:t>
            </w:r>
          </w:p>
        </w:tc>
        <w:tc>
          <w:tcPr>
            <w:tcW w:w="880" w:type="dxa"/>
            <w:shd w:val="clear" w:color="auto" w:fill="DEEAF6" w:themeFill="accent1" w:themeFillTint="33"/>
            <w:vAlign w:val="center"/>
          </w:tcPr>
          <w:p w14:paraId="1A0E63A0" w14:textId="0C7D88D8" w:rsidR="00A86DB2" w:rsidRPr="0002508F" w:rsidRDefault="00BA5A3D" w:rsidP="00A86DB2">
            <w:pPr>
              <w:rPr>
                <w:sz w:val="20"/>
                <w:lang w:val="en-NZ"/>
              </w:rPr>
            </w:pPr>
            <w:r>
              <w:rPr>
                <w:sz w:val="20"/>
                <w:lang w:val="en-NZ"/>
              </w:rPr>
              <w:t>354</w:t>
            </w:r>
          </w:p>
        </w:tc>
        <w:tc>
          <w:tcPr>
            <w:tcW w:w="1111" w:type="dxa"/>
            <w:shd w:val="clear" w:color="auto" w:fill="DEEAF6" w:themeFill="accent1" w:themeFillTint="33"/>
            <w:vAlign w:val="center"/>
          </w:tcPr>
          <w:p w14:paraId="3510A32E" w14:textId="5511DD01" w:rsidR="00A86DB2" w:rsidRPr="0002508F" w:rsidRDefault="00BA5A3D" w:rsidP="00A86DB2">
            <w:pPr>
              <w:rPr>
                <w:sz w:val="20"/>
                <w:lang w:val="en-NZ"/>
              </w:rPr>
            </w:pPr>
            <w:r>
              <w:rPr>
                <w:sz w:val="20"/>
                <w:lang w:val="en-NZ"/>
              </w:rPr>
              <w:t>94</w:t>
            </w:r>
          </w:p>
        </w:tc>
        <w:tc>
          <w:tcPr>
            <w:tcW w:w="904" w:type="dxa"/>
            <w:shd w:val="clear" w:color="auto" w:fill="DEEAF6" w:themeFill="accent1" w:themeFillTint="33"/>
            <w:vAlign w:val="center"/>
          </w:tcPr>
          <w:p w14:paraId="5A50DC13" w14:textId="2AF96931" w:rsidR="00A86DB2" w:rsidRPr="0002508F" w:rsidRDefault="00BA5A3D" w:rsidP="00A86DB2">
            <w:pPr>
              <w:rPr>
                <w:sz w:val="20"/>
                <w:lang w:val="en-NZ"/>
              </w:rPr>
            </w:pPr>
            <w:r>
              <w:rPr>
                <w:sz w:val="20"/>
                <w:lang w:val="en-NZ"/>
              </w:rPr>
              <w:t>811</w:t>
            </w:r>
          </w:p>
        </w:tc>
        <w:tc>
          <w:tcPr>
            <w:tcW w:w="1084" w:type="dxa"/>
            <w:shd w:val="clear" w:color="auto" w:fill="DEEAF6" w:themeFill="accent1" w:themeFillTint="33"/>
            <w:vAlign w:val="center"/>
          </w:tcPr>
          <w:p w14:paraId="6B179FDD" w14:textId="21F7F7B4" w:rsidR="00A86DB2" w:rsidRPr="0002508F" w:rsidRDefault="00BA5A3D" w:rsidP="00A86DB2">
            <w:pPr>
              <w:rPr>
                <w:sz w:val="20"/>
                <w:lang w:val="en-NZ"/>
              </w:rPr>
            </w:pPr>
            <w:r>
              <w:rPr>
                <w:sz w:val="20"/>
                <w:lang w:val="en-NZ"/>
              </w:rPr>
              <w:t>77</w:t>
            </w:r>
          </w:p>
        </w:tc>
      </w:tr>
      <w:tr w:rsidR="00A86DB2" w:rsidRPr="0002508F" w14:paraId="28B9592B" w14:textId="77777777" w:rsidTr="00A86DB2">
        <w:trPr>
          <w:trHeight w:val="510"/>
        </w:trPr>
        <w:tc>
          <w:tcPr>
            <w:tcW w:w="1246" w:type="dxa"/>
            <w:vAlign w:val="center"/>
          </w:tcPr>
          <w:p w14:paraId="7774AA7C" w14:textId="53937F12" w:rsidR="00A86DB2" w:rsidRPr="0002508F" w:rsidRDefault="00BA5A3D" w:rsidP="00A86DB2">
            <w:pPr>
              <w:rPr>
                <w:sz w:val="20"/>
                <w:lang w:val="en-NZ"/>
              </w:rPr>
            </w:pPr>
            <w:r>
              <w:rPr>
                <w:sz w:val="20"/>
                <w:lang w:val="en-NZ"/>
              </w:rPr>
              <w:t>Capital &amp; Coast</w:t>
            </w:r>
          </w:p>
        </w:tc>
        <w:tc>
          <w:tcPr>
            <w:tcW w:w="1311" w:type="dxa"/>
            <w:vAlign w:val="center"/>
          </w:tcPr>
          <w:p w14:paraId="51BD5839" w14:textId="251A0850" w:rsidR="00A86DB2" w:rsidRPr="0002508F" w:rsidRDefault="00BA5A3D" w:rsidP="00A86DB2">
            <w:pPr>
              <w:rPr>
                <w:sz w:val="20"/>
                <w:lang w:val="en-NZ"/>
              </w:rPr>
            </w:pPr>
            <w:r>
              <w:rPr>
                <w:sz w:val="20"/>
                <w:lang w:val="en-NZ"/>
              </w:rPr>
              <w:t>633,100</w:t>
            </w:r>
          </w:p>
        </w:tc>
        <w:tc>
          <w:tcPr>
            <w:tcW w:w="897" w:type="dxa"/>
            <w:vAlign w:val="center"/>
          </w:tcPr>
          <w:p w14:paraId="67EE623D" w14:textId="4E98E5F2" w:rsidR="00A86DB2" w:rsidRPr="0002508F" w:rsidRDefault="00BA5A3D" w:rsidP="00A86DB2">
            <w:pPr>
              <w:rPr>
                <w:sz w:val="20"/>
                <w:lang w:val="en-NZ"/>
              </w:rPr>
            </w:pPr>
            <w:r>
              <w:rPr>
                <w:sz w:val="20"/>
                <w:lang w:val="en-NZ"/>
              </w:rPr>
              <w:t>65</w:t>
            </w:r>
          </w:p>
        </w:tc>
        <w:tc>
          <w:tcPr>
            <w:tcW w:w="956" w:type="dxa"/>
            <w:vAlign w:val="center"/>
          </w:tcPr>
          <w:p w14:paraId="3F3BAEB4" w14:textId="67EC64A6" w:rsidR="00A86DB2" w:rsidRPr="0002508F" w:rsidRDefault="00BA5A3D" w:rsidP="00A86DB2">
            <w:pPr>
              <w:rPr>
                <w:sz w:val="20"/>
                <w:lang w:val="en-NZ"/>
              </w:rPr>
            </w:pPr>
            <w:r>
              <w:rPr>
                <w:sz w:val="20"/>
                <w:lang w:val="en-NZ"/>
              </w:rPr>
              <w:t>103</w:t>
            </w:r>
          </w:p>
        </w:tc>
        <w:tc>
          <w:tcPr>
            <w:tcW w:w="897" w:type="dxa"/>
            <w:vAlign w:val="center"/>
          </w:tcPr>
          <w:p w14:paraId="6FAA027C" w14:textId="3E85DC6E" w:rsidR="00A86DB2" w:rsidRPr="0002508F" w:rsidRDefault="00BA5A3D" w:rsidP="00A86DB2">
            <w:pPr>
              <w:rPr>
                <w:sz w:val="20"/>
                <w:lang w:val="en-NZ"/>
              </w:rPr>
            </w:pPr>
            <w:r>
              <w:rPr>
                <w:sz w:val="20"/>
                <w:lang w:val="en-NZ"/>
              </w:rPr>
              <w:t>262</w:t>
            </w:r>
          </w:p>
        </w:tc>
        <w:tc>
          <w:tcPr>
            <w:tcW w:w="914" w:type="dxa"/>
            <w:vAlign w:val="center"/>
          </w:tcPr>
          <w:p w14:paraId="682E39BE" w14:textId="44B6DED3" w:rsidR="00A86DB2" w:rsidRPr="0002508F" w:rsidRDefault="00BA5A3D" w:rsidP="00A86DB2">
            <w:pPr>
              <w:rPr>
                <w:sz w:val="20"/>
                <w:lang w:val="en-NZ"/>
              </w:rPr>
            </w:pPr>
            <w:r>
              <w:rPr>
                <w:sz w:val="20"/>
                <w:lang w:val="en-NZ"/>
              </w:rPr>
              <w:t>414</w:t>
            </w:r>
          </w:p>
        </w:tc>
        <w:tc>
          <w:tcPr>
            <w:tcW w:w="897" w:type="dxa"/>
            <w:vAlign w:val="center"/>
          </w:tcPr>
          <w:p w14:paraId="506A210A" w14:textId="1335DD4E" w:rsidR="00A86DB2" w:rsidRPr="0002508F" w:rsidRDefault="00BA5A3D" w:rsidP="00A86DB2">
            <w:pPr>
              <w:rPr>
                <w:sz w:val="20"/>
                <w:lang w:val="en-NZ"/>
              </w:rPr>
            </w:pPr>
            <w:r>
              <w:rPr>
                <w:sz w:val="20"/>
                <w:lang w:val="en-NZ"/>
              </w:rPr>
              <w:t>279</w:t>
            </w:r>
          </w:p>
        </w:tc>
        <w:tc>
          <w:tcPr>
            <w:tcW w:w="880" w:type="dxa"/>
            <w:vAlign w:val="center"/>
          </w:tcPr>
          <w:p w14:paraId="12824F82" w14:textId="35348D05" w:rsidR="00A86DB2" w:rsidRPr="0002508F" w:rsidRDefault="00BA5A3D" w:rsidP="00A86DB2">
            <w:pPr>
              <w:rPr>
                <w:sz w:val="20"/>
                <w:lang w:val="en-NZ"/>
              </w:rPr>
            </w:pPr>
            <w:r>
              <w:rPr>
                <w:sz w:val="20"/>
                <w:lang w:val="en-NZ"/>
              </w:rPr>
              <w:t>441</w:t>
            </w:r>
          </w:p>
        </w:tc>
        <w:tc>
          <w:tcPr>
            <w:tcW w:w="1111" w:type="dxa"/>
            <w:vAlign w:val="center"/>
          </w:tcPr>
          <w:p w14:paraId="2C30DDA8" w14:textId="7FA24C34" w:rsidR="00A86DB2" w:rsidRPr="0002508F" w:rsidRDefault="00BA5A3D" w:rsidP="00A86DB2">
            <w:pPr>
              <w:rPr>
                <w:sz w:val="20"/>
                <w:lang w:val="en-NZ"/>
              </w:rPr>
            </w:pPr>
            <w:r>
              <w:rPr>
                <w:sz w:val="20"/>
                <w:lang w:val="en-NZ"/>
              </w:rPr>
              <w:t>541</w:t>
            </w:r>
          </w:p>
        </w:tc>
        <w:tc>
          <w:tcPr>
            <w:tcW w:w="904" w:type="dxa"/>
            <w:vAlign w:val="center"/>
          </w:tcPr>
          <w:p w14:paraId="69B44F0B" w14:textId="66B89240" w:rsidR="00A86DB2" w:rsidRPr="0002508F" w:rsidRDefault="00BA5A3D" w:rsidP="00A86DB2">
            <w:pPr>
              <w:rPr>
                <w:sz w:val="20"/>
                <w:lang w:val="en-NZ"/>
              </w:rPr>
            </w:pPr>
            <w:r>
              <w:rPr>
                <w:sz w:val="20"/>
                <w:lang w:val="en-NZ"/>
              </w:rPr>
              <w:t>855</w:t>
            </w:r>
          </w:p>
        </w:tc>
        <w:tc>
          <w:tcPr>
            <w:tcW w:w="1084" w:type="dxa"/>
            <w:vAlign w:val="center"/>
          </w:tcPr>
          <w:p w14:paraId="4549511B" w14:textId="2168F424" w:rsidR="00A86DB2" w:rsidRPr="0002508F" w:rsidRDefault="00BA5A3D" w:rsidP="00A86DB2">
            <w:pPr>
              <w:rPr>
                <w:sz w:val="20"/>
                <w:lang w:val="en-NZ"/>
              </w:rPr>
            </w:pPr>
            <w:r>
              <w:rPr>
                <w:sz w:val="20"/>
                <w:lang w:val="en-NZ"/>
              </w:rPr>
              <w:t>106</w:t>
            </w:r>
          </w:p>
        </w:tc>
      </w:tr>
      <w:tr w:rsidR="00A86DB2" w:rsidRPr="0002508F" w14:paraId="4B4F4864" w14:textId="77777777" w:rsidTr="00A86DB2">
        <w:trPr>
          <w:trHeight w:val="510"/>
        </w:trPr>
        <w:tc>
          <w:tcPr>
            <w:tcW w:w="1246" w:type="dxa"/>
            <w:shd w:val="clear" w:color="auto" w:fill="DEEAF6" w:themeFill="accent1" w:themeFillTint="33"/>
            <w:vAlign w:val="center"/>
          </w:tcPr>
          <w:p w14:paraId="699E90B9" w14:textId="77777777" w:rsidR="00A86DB2" w:rsidRPr="0002508F" w:rsidRDefault="00A86DB2" w:rsidP="00A86DB2">
            <w:pPr>
              <w:rPr>
                <w:sz w:val="20"/>
                <w:lang w:val="en-NZ"/>
              </w:rPr>
            </w:pPr>
            <w:r w:rsidRPr="0002508F">
              <w:rPr>
                <w:sz w:val="20"/>
                <w:lang w:val="en-NZ"/>
              </w:rPr>
              <w:t>Canterbury</w:t>
            </w:r>
          </w:p>
        </w:tc>
        <w:tc>
          <w:tcPr>
            <w:tcW w:w="1311" w:type="dxa"/>
            <w:shd w:val="clear" w:color="auto" w:fill="DEEAF6" w:themeFill="accent1" w:themeFillTint="33"/>
            <w:vAlign w:val="center"/>
          </w:tcPr>
          <w:p w14:paraId="0322FBB4" w14:textId="61425C31" w:rsidR="00A86DB2" w:rsidRPr="0002508F" w:rsidRDefault="00BA5A3D" w:rsidP="00A86DB2">
            <w:pPr>
              <w:rPr>
                <w:sz w:val="20"/>
                <w:lang w:val="en-NZ"/>
              </w:rPr>
            </w:pPr>
            <w:r>
              <w:rPr>
                <w:sz w:val="20"/>
                <w:lang w:val="en-NZ"/>
              </w:rPr>
              <w:t>618,000</w:t>
            </w:r>
          </w:p>
        </w:tc>
        <w:tc>
          <w:tcPr>
            <w:tcW w:w="897" w:type="dxa"/>
            <w:shd w:val="clear" w:color="auto" w:fill="DEEAF6" w:themeFill="accent1" w:themeFillTint="33"/>
            <w:vAlign w:val="center"/>
          </w:tcPr>
          <w:p w14:paraId="701ECA7B" w14:textId="1C1CB65F" w:rsidR="00A86DB2" w:rsidRPr="0002508F" w:rsidRDefault="00BA5A3D" w:rsidP="00A86DB2">
            <w:pPr>
              <w:rPr>
                <w:sz w:val="20"/>
                <w:lang w:val="en-NZ"/>
              </w:rPr>
            </w:pPr>
            <w:r>
              <w:rPr>
                <w:sz w:val="20"/>
                <w:lang w:val="en-NZ"/>
              </w:rPr>
              <w:t>48</w:t>
            </w:r>
          </w:p>
        </w:tc>
        <w:tc>
          <w:tcPr>
            <w:tcW w:w="956" w:type="dxa"/>
            <w:shd w:val="clear" w:color="auto" w:fill="DEEAF6" w:themeFill="accent1" w:themeFillTint="33"/>
            <w:vAlign w:val="center"/>
          </w:tcPr>
          <w:p w14:paraId="684AC353" w14:textId="239B8064" w:rsidR="00A86DB2" w:rsidRPr="0002508F" w:rsidRDefault="00BA5A3D" w:rsidP="00A86DB2">
            <w:pPr>
              <w:rPr>
                <w:sz w:val="20"/>
                <w:lang w:val="en-NZ"/>
              </w:rPr>
            </w:pPr>
            <w:r>
              <w:rPr>
                <w:sz w:val="20"/>
                <w:lang w:val="en-NZ"/>
              </w:rPr>
              <w:t>78</w:t>
            </w:r>
          </w:p>
        </w:tc>
        <w:tc>
          <w:tcPr>
            <w:tcW w:w="897" w:type="dxa"/>
            <w:shd w:val="clear" w:color="auto" w:fill="DEEAF6" w:themeFill="accent1" w:themeFillTint="33"/>
            <w:vAlign w:val="center"/>
          </w:tcPr>
          <w:p w14:paraId="173434A0" w14:textId="0484E04E" w:rsidR="00A86DB2" w:rsidRPr="0002508F" w:rsidRDefault="00BA5A3D" w:rsidP="00A86DB2">
            <w:pPr>
              <w:rPr>
                <w:sz w:val="20"/>
                <w:lang w:val="en-NZ"/>
              </w:rPr>
            </w:pPr>
            <w:r>
              <w:rPr>
                <w:sz w:val="20"/>
                <w:lang w:val="en-NZ"/>
              </w:rPr>
              <w:t>144</w:t>
            </w:r>
          </w:p>
        </w:tc>
        <w:tc>
          <w:tcPr>
            <w:tcW w:w="914" w:type="dxa"/>
            <w:shd w:val="clear" w:color="auto" w:fill="DEEAF6" w:themeFill="accent1" w:themeFillTint="33"/>
            <w:vAlign w:val="center"/>
          </w:tcPr>
          <w:p w14:paraId="48D3A010" w14:textId="4BD2435B" w:rsidR="00A86DB2" w:rsidRPr="0002508F" w:rsidRDefault="00BA5A3D" w:rsidP="00A86DB2">
            <w:pPr>
              <w:rPr>
                <w:sz w:val="20"/>
                <w:lang w:val="en-NZ"/>
              </w:rPr>
            </w:pPr>
            <w:r>
              <w:rPr>
                <w:sz w:val="20"/>
                <w:lang w:val="en-NZ"/>
              </w:rPr>
              <w:t>233</w:t>
            </w:r>
          </w:p>
        </w:tc>
        <w:tc>
          <w:tcPr>
            <w:tcW w:w="897" w:type="dxa"/>
            <w:shd w:val="clear" w:color="auto" w:fill="DEEAF6" w:themeFill="accent1" w:themeFillTint="33"/>
            <w:vAlign w:val="center"/>
          </w:tcPr>
          <w:p w14:paraId="79B059A7" w14:textId="098C0FCE" w:rsidR="00A86DB2" w:rsidRPr="0002508F" w:rsidRDefault="00BA5A3D" w:rsidP="00A86DB2">
            <w:pPr>
              <w:rPr>
                <w:sz w:val="20"/>
                <w:lang w:val="en-NZ"/>
              </w:rPr>
            </w:pPr>
            <w:r>
              <w:rPr>
                <w:sz w:val="20"/>
                <w:lang w:val="en-NZ"/>
              </w:rPr>
              <w:t>264</w:t>
            </w:r>
          </w:p>
        </w:tc>
        <w:tc>
          <w:tcPr>
            <w:tcW w:w="880" w:type="dxa"/>
            <w:shd w:val="clear" w:color="auto" w:fill="DEEAF6" w:themeFill="accent1" w:themeFillTint="33"/>
            <w:vAlign w:val="center"/>
          </w:tcPr>
          <w:p w14:paraId="7D6C65AF" w14:textId="40CFEB6F" w:rsidR="00A86DB2" w:rsidRPr="0002508F" w:rsidRDefault="00BA5A3D" w:rsidP="00A86DB2">
            <w:pPr>
              <w:rPr>
                <w:sz w:val="20"/>
                <w:lang w:val="en-NZ"/>
              </w:rPr>
            </w:pPr>
            <w:r>
              <w:rPr>
                <w:sz w:val="20"/>
                <w:lang w:val="en-NZ"/>
              </w:rPr>
              <w:t>427</w:t>
            </w:r>
          </w:p>
        </w:tc>
        <w:tc>
          <w:tcPr>
            <w:tcW w:w="1111" w:type="dxa"/>
            <w:shd w:val="clear" w:color="auto" w:fill="DEEAF6" w:themeFill="accent1" w:themeFillTint="33"/>
            <w:vAlign w:val="center"/>
          </w:tcPr>
          <w:p w14:paraId="4285DAE4" w14:textId="180F54D0" w:rsidR="00A86DB2" w:rsidRPr="0002508F" w:rsidRDefault="00BA5A3D" w:rsidP="00A86DB2">
            <w:pPr>
              <w:rPr>
                <w:sz w:val="20"/>
                <w:lang w:val="en-NZ"/>
              </w:rPr>
            </w:pPr>
            <w:r>
              <w:rPr>
                <w:sz w:val="20"/>
                <w:lang w:val="en-NZ"/>
              </w:rPr>
              <w:t>408</w:t>
            </w:r>
          </w:p>
        </w:tc>
        <w:tc>
          <w:tcPr>
            <w:tcW w:w="904" w:type="dxa"/>
            <w:shd w:val="clear" w:color="auto" w:fill="DEEAF6" w:themeFill="accent1" w:themeFillTint="33"/>
            <w:vAlign w:val="center"/>
          </w:tcPr>
          <w:p w14:paraId="242B4175" w14:textId="6B0FA748" w:rsidR="00A86DB2" w:rsidRPr="0002508F" w:rsidRDefault="00BA5A3D" w:rsidP="00A86DB2">
            <w:pPr>
              <w:rPr>
                <w:sz w:val="20"/>
                <w:lang w:val="en-NZ"/>
              </w:rPr>
            </w:pPr>
            <w:r>
              <w:rPr>
                <w:sz w:val="20"/>
                <w:lang w:val="en-NZ"/>
              </w:rPr>
              <w:t>660</w:t>
            </w:r>
          </w:p>
        </w:tc>
        <w:tc>
          <w:tcPr>
            <w:tcW w:w="1084" w:type="dxa"/>
            <w:shd w:val="clear" w:color="auto" w:fill="DEEAF6" w:themeFill="accent1" w:themeFillTint="33"/>
            <w:vAlign w:val="center"/>
          </w:tcPr>
          <w:p w14:paraId="2A7AFD2C" w14:textId="5D5F7890" w:rsidR="00A86DB2" w:rsidRPr="0002508F" w:rsidRDefault="00BA5A3D" w:rsidP="00A86DB2">
            <w:pPr>
              <w:rPr>
                <w:sz w:val="20"/>
                <w:lang w:val="en-NZ"/>
              </w:rPr>
            </w:pPr>
            <w:r>
              <w:rPr>
                <w:sz w:val="20"/>
                <w:lang w:val="en-NZ"/>
              </w:rPr>
              <w:t>183</w:t>
            </w:r>
          </w:p>
        </w:tc>
      </w:tr>
      <w:tr w:rsidR="00A86DB2" w:rsidRPr="0002508F" w14:paraId="2E10F1FA" w14:textId="77777777" w:rsidTr="00BB6215">
        <w:trPr>
          <w:trHeight w:val="510"/>
        </w:trPr>
        <w:tc>
          <w:tcPr>
            <w:tcW w:w="1246" w:type="dxa"/>
            <w:vAlign w:val="center"/>
          </w:tcPr>
          <w:p w14:paraId="3B990224" w14:textId="77777777" w:rsidR="00A86DB2" w:rsidRPr="0002508F" w:rsidRDefault="00A86DB2" w:rsidP="00A86DB2">
            <w:pPr>
              <w:rPr>
                <w:sz w:val="20"/>
                <w:lang w:val="en-NZ"/>
              </w:rPr>
            </w:pPr>
            <w:r w:rsidRPr="0002508F">
              <w:rPr>
                <w:sz w:val="20"/>
                <w:lang w:val="en-NZ"/>
              </w:rPr>
              <w:t>Southern</w:t>
            </w:r>
          </w:p>
        </w:tc>
        <w:tc>
          <w:tcPr>
            <w:tcW w:w="1311" w:type="dxa"/>
            <w:vAlign w:val="center"/>
          </w:tcPr>
          <w:p w14:paraId="77F3E270" w14:textId="20211578" w:rsidR="00A86DB2" w:rsidRPr="0002508F" w:rsidRDefault="00BA5A3D" w:rsidP="00BB6215">
            <w:pPr>
              <w:rPr>
                <w:sz w:val="20"/>
                <w:lang w:val="en-NZ"/>
              </w:rPr>
            </w:pPr>
            <w:r>
              <w:rPr>
                <w:sz w:val="20"/>
                <w:lang w:val="en-NZ"/>
              </w:rPr>
              <w:t>314,000</w:t>
            </w:r>
          </w:p>
        </w:tc>
        <w:tc>
          <w:tcPr>
            <w:tcW w:w="897" w:type="dxa"/>
            <w:vAlign w:val="center"/>
          </w:tcPr>
          <w:p w14:paraId="6242C7D7" w14:textId="0F1665B5" w:rsidR="00A86DB2" w:rsidRPr="0002508F" w:rsidRDefault="00BA5A3D" w:rsidP="00BB6215">
            <w:pPr>
              <w:rPr>
                <w:sz w:val="20"/>
                <w:lang w:val="en-NZ"/>
              </w:rPr>
            </w:pPr>
            <w:r>
              <w:rPr>
                <w:sz w:val="20"/>
                <w:lang w:val="en-NZ"/>
              </w:rPr>
              <w:t>14</w:t>
            </w:r>
          </w:p>
        </w:tc>
        <w:tc>
          <w:tcPr>
            <w:tcW w:w="956" w:type="dxa"/>
            <w:vAlign w:val="center"/>
          </w:tcPr>
          <w:p w14:paraId="36F96556" w14:textId="27AAB243" w:rsidR="00A86DB2" w:rsidRPr="0002508F" w:rsidRDefault="00BA5A3D" w:rsidP="00BB6215">
            <w:pPr>
              <w:rPr>
                <w:sz w:val="20"/>
                <w:lang w:val="en-NZ"/>
              </w:rPr>
            </w:pPr>
            <w:r>
              <w:rPr>
                <w:sz w:val="20"/>
                <w:lang w:val="en-NZ"/>
              </w:rPr>
              <w:t>45</w:t>
            </w:r>
          </w:p>
        </w:tc>
        <w:tc>
          <w:tcPr>
            <w:tcW w:w="897" w:type="dxa"/>
            <w:vAlign w:val="center"/>
          </w:tcPr>
          <w:p w14:paraId="18B1731B" w14:textId="78E11920" w:rsidR="00A86DB2" w:rsidRPr="0002508F" w:rsidRDefault="00BA5A3D" w:rsidP="00BB6215">
            <w:pPr>
              <w:rPr>
                <w:sz w:val="20"/>
                <w:lang w:val="en-NZ"/>
              </w:rPr>
            </w:pPr>
            <w:r>
              <w:rPr>
                <w:sz w:val="20"/>
                <w:lang w:val="en-NZ"/>
              </w:rPr>
              <w:t>95</w:t>
            </w:r>
          </w:p>
        </w:tc>
        <w:tc>
          <w:tcPr>
            <w:tcW w:w="914" w:type="dxa"/>
            <w:vAlign w:val="center"/>
          </w:tcPr>
          <w:p w14:paraId="6A9984A2" w14:textId="03874E61" w:rsidR="00A86DB2" w:rsidRPr="0002508F" w:rsidRDefault="00BA5A3D" w:rsidP="00BB6215">
            <w:pPr>
              <w:rPr>
                <w:sz w:val="20"/>
                <w:lang w:val="en-NZ"/>
              </w:rPr>
            </w:pPr>
            <w:r>
              <w:rPr>
                <w:sz w:val="20"/>
                <w:lang w:val="en-NZ"/>
              </w:rPr>
              <w:t>303</w:t>
            </w:r>
          </w:p>
        </w:tc>
        <w:tc>
          <w:tcPr>
            <w:tcW w:w="897" w:type="dxa"/>
            <w:vAlign w:val="center"/>
          </w:tcPr>
          <w:p w14:paraId="1E82330A" w14:textId="1D904AA2" w:rsidR="00A86DB2" w:rsidRPr="0002508F" w:rsidRDefault="00BA5A3D" w:rsidP="00BB6215">
            <w:pPr>
              <w:rPr>
                <w:sz w:val="20"/>
                <w:lang w:val="en-NZ"/>
              </w:rPr>
            </w:pPr>
            <w:r>
              <w:rPr>
                <w:sz w:val="20"/>
                <w:lang w:val="en-NZ"/>
              </w:rPr>
              <w:t>105</w:t>
            </w:r>
          </w:p>
        </w:tc>
        <w:tc>
          <w:tcPr>
            <w:tcW w:w="880" w:type="dxa"/>
            <w:vAlign w:val="center"/>
          </w:tcPr>
          <w:p w14:paraId="03ECC79A" w14:textId="377B95DE" w:rsidR="00A86DB2" w:rsidRPr="0002508F" w:rsidRDefault="00BA5A3D" w:rsidP="00BB6215">
            <w:pPr>
              <w:rPr>
                <w:sz w:val="20"/>
                <w:lang w:val="en-NZ"/>
              </w:rPr>
            </w:pPr>
            <w:r>
              <w:rPr>
                <w:sz w:val="20"/>
                <w:lang w:val="en-NZ"/>
              </w:rPr>
              <w:t>334</w:t>
            </w:r>
          </w:p>
        </w:tc>
        <w:tc>
          <w:tcPr>
            <w:tcW w:w="1111" w:type="dxa"/>
            <w:vAlign w:val="center"/>
          </w:tcPr>
          <w:p w14:paraId="2DB1FE91" w14:textId="22DDF557" w:rsidR="00A86DB2" w:rsidRPr="0002508F" w:rsidRDefault="00BA5A3D" w:rsidP="00BB6215">
            <w:pPr>
              <w:rPr>
                <w:sz w:val="20"/>
                <w:lang w:val="en-NZ"/>
              </w:rPr>
            </w:pPr>
            <w:r>
              <w:rPr>
                <w:sz w:val="20"/>
                <w:lang w:val="en-NZ"/>
              </w:rPr>
              <w:t>200</w:t>
            </w:r>
          </w:p>
        </w:tc>
        <w:tc>
          <w:tcPr>
            <w:tcW w:w="904" w:type="dxa"/>
            <w:vAlign w:val="center"/>
          </w:tcPr>
          <w:p w14:paraId="207FCD2E" w14:textId="2F3A4DE4" w:rsidR="00A86DB2" w:rsidRPr="0002508F" w:rsidRDefault="00BA5A3D" w:rsidP="00BB6215">
            <w:pPr>
              <w:rPr>
                <w:sz w:val="20"/>
                <w:lang w:val="en-NZ"/>
              </w:rPr>
            </w:pPr>
            <w:r>
              <w:rPr>
                <w:sz w:val="20"/>
                <w:lang w:val="en-NZ"/>
              </w:rPr>
              <w:t>637</w:t>
            </w:r>
          </w:p>
        </w:tc>
        <w:tc>
          <w:tcPr>
            <w:tcW w:w="1084" w:type="dxa"/>
            <w:vAlign w:val="center"/>
          </w:tcPr>
          <w:p w14:paraId="61EF22A5" w14:textId="3D6713E3" w:rsidR="00A86DB2" w:rsidRPr="0002508F" w:rsidRDefault="00BA5A3D" w:rsidP="00BB6215">
            <w:pPr>
              <w:rPr>
                <w:sz w:val="20"/>
                <w:lang w:val="en-NZ"/>
              </w:rPr>
            </w:pPr>
            <w:r>
              <w:rPr>
                <w:sz w:val="20"/>
                <w:lang w:val="en-NZ"/>
              </w:rPr>
              <w:t>111</w:t>
            </w:r>
          </w:p>
        </w:tc>
      </w:tr>
      <w:tr w:rsidR="00A86DB2" w:rsidRPr="0002508F" w14:paraId="6203EC1D" w14:textId="77777777" w:rsidTr="00BB6215">
        <w:trPr>
          <w:trHeight w:val="510"/>
        </w:trPr>
        <w:tc>
          <w:tcPr>
            <w:tcW w:w="1246" w:type="dxa"/>
            <w:shd w:val="clear" w:color="auto" w:fill="595959" w:themeFill="text1" w:themeFillTint="A6"/>
            <w:vAlign w:val="center"/>
          </w:tcPr>
          <w:p w14:paraId="5B1FDC16" w14:textId="77777777" w:rsidR="00A86DB2" w:rsidRPr="0002508F" w:rsidRDefault="00A86DB2" w:rsidP="00BB6215">
            <w:pPr>
              <w:rPr>
                <w:b/>
                <w:color w:val="FFFFFF" w:themeColor="background1"/>
                <w:sz w:val="20"/>
                <w:lang w:val="en-NZ"/>
              </w:rPr>
            </w:pPr>
            <w:r w:rsidRPr="0002508F">
              <w:rPr>
                <w:b/>
                <w:color w:val="FFFFFF" w:themeColor="background1"/>
                <w:sz w:val="20"/>
                <w:lang w:val="en-NZ"/>
              </w:rPr>
              <w:t>Overall</w:t>
            </w:r>
          </w:p>
        </w:tc>
        <w:tc>
          <w:tcPr>
            <w:tcW w:w="1311" w:type="dxa"/>
            <w:shd w:val="clear" w:color="auto" w:fill="595959" w:themeFill="text1" w:themeFillTint="A6"/>
            <w:vAlign w:val="center"/>
          </w:tcPr>
          <w:p w14:paraId="704B10C8" w14:textId="7507BF49" w:rsidR="00A86DB2" w:rsidRPr="0002508F" w:rsidRDefault="00BA5A3D" w:rsidP="00BB6215">
            <w:pPr>
              <w:rPr>
                <w:b/>
                <w:color w:val="FFFFFF" w:themeColor="background1"/>
                <w:sz w:val="20"/>
                <w:lang w:val="en-NZ"/>
              </w:rPr>
            </w:pPr>
            <w:r>
              <w:rPr>
                <w:b/>
                <w:color w:val="FFFFFF" w:themeColor="background1"/>
                <w:sz w:val="20"/>
                <w:lang w:val="en-NZ"/>
              </w:rPr>
              <w:t>4,595,700</w:t>
            </w:r>
          </w:p>
        </w:tc>
        <w:tc>
          <w:tcPr>
            <w:tcW w:w="897" w:type="dxa"/>
            <w:shd w:val="clear" w:color="auto" w:fill="595959" w:themeFill="text1" w:themeFillTint="A6"/>
            <w:vAlign w:val="center"/>
          </w:tcPr>
          <w:p w14:paraId="0ACFABDD" w14:textId="2DE6C92C" w:rsidR="00A86DB2" w:rsidRPr="0002508F" w:rsidRDefault="00BA5A3D" w:rsidP="00BB6215">
            <w:pPr>
              <w:rPr>
                <w:b/>
                <w:color w:val="FFFFFF" w:themeColor="background1"/>
                <w:sz w:val="20"/>
                <w:lang w:val="en-NZ"/>
              </w:rPr>
            </w:pPr>
            <w:r>
              <w:rPr>
                <w:b/>
                <w:color w:val="FFFFFF" w:themeColor="background1"/>
                <w:sz w:val="20"/>
                <w:lang w:val="en-NZ"/>
              </w:rPr>
              <w:t>527</w:t>
            </w:r>
          </w:p>
        </w:tc>
        <w:tc>
          <w:tcPr>
            <w:tcW w:w="956" w:type="dxa"/>
            <w:shd w:val="clear" w:color="auto" w:fill="595959" w:themeFill="text1" w:themeFillTint="A6"/>
            <w:vAlign w:val="center"/>
          </w:tcPr>
          <w:p w14:paraId="5C0103A4" w14:textId="07F49464" w:rsidR="00A86DB2" w:rsidRPr="0002508F" w:rsidRDefault="00BA5A3D" w:rsidP="00BB6215">
            <w:pPr>
              <w:rPr>
                <w:b/>
                <w:color w:val="FFFFFF" w:themeColor="background1"/>
                <w:sz w:val="20"/>
                <w:lang w:val="en-NZ"/>
              </w:rPr>
            </w:pPr>
            <w:r>
              <w:rPr>
                <w:b/>
                <w:color w:val="FFFFFF" w:themeColor="background1"/>
                <w:sz w:val="20"/>
                <w:lang w:val="en-NZ"/>
              </w:rPr>
              <w:t>115</w:t>
            </w:r>
          </w:p>
        </w:tc>
        <w:tc>
          <w:tcPr>
            <w:tcW w:w="897" w:type="dxa"/>
            <w:shd w:val="clear" w:color="auto" w:fill="595959" w:themeFill="text1" w:themeFillTint="A6"/>
            <w:vAlign w:val="center"/>
          </w:tcPr>
          <w:p w14:paraId="2DF599EC" w14:textId="6995D21B" w:rsidR="00A86DB2" w:rsidRPr="0002508F" w:rsidRDefault="00BA5A3D" w:rsidP="00BB6215">
            <w:pPr>
              <w:rPr>
                <w:b/>
                <w:color w:val="FFFFFF" w:themeColor="background1"/>
                <w:sz w:val="20"/>
                <w:lang w:val="en-NZ"/>
              </w:rPr>
            </w:pPr>
            <w:r>
              <w:rPr>
                <w:b/>
                <w:color w:val="FFFFFF" w:themeColor="background1"/>
                <w:sz w:val="20"/>
                <w:lang w:val="en-NZ"/>
              </w:rPr>
              <w:t>2674</w:t>
            </w:r>
          </w:p>
        </w:tc>
        <w:tc>
          <w:tcPr>
            <w:tcW w:w="914" w:type="dxa"/>
            <w:shd w:val="clear" w:color="auto" w:fill="595959" w:themeFill="text1" w:themeFillTint="A6"/>
            <w:vAlign w:val="center"/>
          </w:tcPr>
          <w:p w14:paraId="421EC96D" w14:textId="6A02C0B4" w:rsidR="00A86DB2" w:rsidRPr="0002508F" w:rsidRDefault="00BA5A3D" w:rsidP="00BB6215">
            <w:pPr>
              <w:rPr>
                <w:b/>
                <w:color w:val="FFFFFF" w:themeColor="background1"/>
                <w:sz w:val="20"/>
                <w:lang w:val="en-NZ"/>
              </w:rPr>
            </w:pPr>
            <w:r>
              <w:rPr>
                <w:b/>
                <w:color w:val="FFFFFF" w:themeColor="background1"/>
                <w:sz w:val="20"/>
                <w:lang w:val="en-NZ"/>
              </w:rPr>
              <w:t>582</w:t>
            </w:r>
          </w:p>
        </w:tc>
        <w:tc>
          <w:tcPr>
            <w:tcW w:w="897" w:type="dxa"/>
            <w:shd w:val="clear" w:color="auto" w:fill="595959" w:themeFill="text1" w:themeFillTint="A6"/>
            <w:vAlign w:val="center"/>
          </w:tcPr>
          <w:p w14:paraId="32223A82" w14:textId="2D6CA64A" w:rsidR="00A86DB2" w:rsidRPr="0002508F" w:rsidRDefault="00BA5A3D" w:rsidP="00BB6215">
            <w:pPr>
              <w:rPr>
                <w:b/>
                <w:color w:val="FFFFFF" w:themeColor="background1"/>
                <w:sz w:val="20"/>
                <w:lang w:val="en-NZ"/>
              </w:rPr>
            </w:pPr>
            <w:r>
              <w:rPr>
                <w:b/>
                <w:color w:val="FFFFFF" w:themeColor="background1"/>
                <w:sz w:val="20"/>
                <w:lang w:val="en-NZ"/>
              </w:rPr>
              <w:t>1694</w:t>
            </w:r>
          </w:p>
        </w:tc>
        <w:tc>
          <w:tcPr>
            <w:tcW w:w="880" w:type="dxa"/>
            <w:shd w:val="clear" w:color="auto" w:fill="595959" w:themeFill="text1" w:themeFillTint="A6"/>
            <w:vAlign w:val="center"/>
          </w:tcPr>
          <w:p w14:paraId="662B53E2" w14:textId="2A887CA3" w:rsidR="00A86DB2" w:rsidRPr="0002508F" w:rsidRDefault="00BA5A3D" w:rsidP="00BB6215">
            <w:pPr>
              <w:rPr>
                <w:b/>
                <w:color w:val="FFFFFF" w:themeColor="background1"/>
                <w:sz w:val="20"/>
                <w:lang w:val="en-NZ"/>
              </w:rPr>
            </w:pPr>
            <w:r>
              <w:rPr>
                <w:b/>
                <w:color w:val="FFFFFF" w:themeColor="background1"/>
                <w:sz w:val="20"/>
                <w:lang w:val="en-NZ"/>
              </w:rPr>
              <w:t>369</w:t>
            </w:r>
          </w:p>
        </w:tc>
        <w:tc>
          <w:tcPr>
            <w:tcW w:w="1111" w:type="dxa"/>
            <w:shd w:val="clear" w:color="auto" w:fill="595959" w:themeFill="text1" w:themeFillTint="A6"/>
            <w:vAlign w:val="center"/>
          </w:tcPr>
          <w:p w14:paraId="273DE9F5" w14:textId="4B5AB990" w:rsidR="00A86DB2" w:rsidRPr="0002508F" w:rsidRDefault="00BA5A3D" w:rsidP="00C941ED">
            <w:pPr>
              <w:rPr>
                <w:b/>
                <w:color w:val="FFFFFF" w:themeColor="background1"/>
                <w:sz w:val="20"/>
                <w:lang w:val="en-NZ"/>
              </w:rPr>
            </w:pPr>
            <w:r>
              <w:rPr>
                <w:b/>
                <w:color w:val="FFFFFF" w:themeColor="background1"/>
                <w:sz w:val="20"/>
                <w:lang w:val="en-NZ"/>
              </w:rPr>
              <w:t>4368</w:t>
            </w:r>
          </w:p>
        </w:tc>
        <w:tc>
          <w:tcPr>
            <w:tcW w:w="904" w:type="dxa"/>
            <w:shd w:val="clear" w:color="auto" w:fill="595959" w:themeFill="text1" w:themeFillTint="A6"/>
            <w:vAlign w:val="center"/>
          </w:tcPr>
          <w:p w14:paraId="0D452237" w14:textId="522D4246" w:rsidR="00A86DB2" w:rsidRPr="0002508F" w:rsidRDefault="00BA5A3D" w:rsidP="00BB6215">
            <w:pPr>
              <w:rPr>
                <w:b/>
                <w:color w:val="FFFFFF" w:themeColor="background1"/>
                <w:sz w:val="20"/>
                <w:lang w:val="en-NZ"/>
              </w:rPr>
            </w:pPr>
            <w:r>
              <w:rPr>
                <w:b/>
                <w:color w:val="FFFFFF" w:themeColor="background1"/>
                <w:sz w:val="20"/>
                <w:lang w:val="en-NZ"/>
              </w:rPr>
              <w:t>950</w:t>
            </w:r>
          </w:p>
        </w:tc>
        <w:tc>
          <w:tcPr>
            <w:tcW w:w="1084" w:type="dxa"/>
            <w:shd w:val="clear" w:color="auto" w:fill="595959" w:themeFill="text1" w:themeFillTint="A6"/>
            <w:vAlign w:val="center"/>
          </w:tcPr>
          <w:p w14:paraId="303E5306" w14:textId="66B96E16" w:rsidR="00A86DB2" w:rsidRPr="0002508F" w:rsidRDefault="00BA5A3D" w:rsidP="00BB6215">
            <w:pPr>
              <w:rPr>
                <w:b/>
                <w:color w:val="FFFFFF" w:themeColor="background1"/>
                <w:sz w:val="20"/>
                <w:lang w:val="en-NZ"/>
              </w:rPr>
            </w:pPr>
            <w:r>
              <w:rPr>
                <w:b/>
                <w:color w:val="FFFFFF" w:themeColor="background1"/>
                <w:sz w:val="20"/>
                <w:lang w:val="en-NZ"/>
              </w:rPr>
              <w:t>63</w:t>
            </w:r>
          </w:p>
        </w:tc>
      </w:tr>
    </w:tbl>
    <w:p w14:paraId="6CE2C15D" w14:textId="584DD680" w:rsidR="00A86DB2" w:rsidRPr="0002508F" w:rsidRDefault="00A86DB2" w:rsidP="001545A3">
      <w:pPr>
        <w:spacing w:before="240" w:after="0"/>
        <w:rPr>
          <w:sz w:val="20"/>
          <w:szCs w:val="20"/>
          <w:lang w:val="en-NZ"/>
        </w:rPr>
      </w:pPr>
      <w:r w:rsidRPr="0002508F">
        <w:rPr>
          <w:sz w:val="20"/>
          <w:szCs w:val="20"/>
          <w:lang w:val="en-NZ"/>
        </w:rPr>
        <w:t>*The source</w:t>
      </w:r>
      <w:r w:rsidR="001545A3">
        <w:rPr>
          <w:sz w:val="20"/>
          <w:szCs w:val="20"/>
          <w:lang w:val="en-NZ"/>
        </w:rPr>
        <w:t xml:space="preserve"> population is derived from Statistics New Zealand population projections. ** This shows the number of patients</w:t>
      </w:r>
      <w:r w:rsidRPr="0002508F">
        <w:rPr>
          <w:sz w:val="20"/>
          <w:szCs w:val="20"/>
          <w:lang w:val="en-NZ"/>
        </w:rPr>
        <w:t xml:space="preserve"> living with a kidney transplant</w:t>
      </w:r>
      <w:r w:rsidR="001545A3">
        <w:rPr>
          <w:sz w:val="20"/>
          <w:szCs w:val="20"/>
          <w:lang w:val="en-NZ"/>
        </w:rPr>
        <w:t xml:space="preserve"> per every 100 dialysis patients</w:t>
      </w:r>
      <w:r w:rsidRPr="0002508F">
        <w:rPr>
          <w:sz w:val="20"/>
          <w:szCs w:val="20"/>
          <w:lang w:val="en-NZ"/>
        </w:rPr>
        <w:t xml:space="preserve">. </w:t>
      </w:r>
    </w:p>
    <w:p w14:paraId="7E304645" w14:textId="34608E18" w:rsidR="00A86DB2" w:rsidRDefault="00A86DB2" w:rsidP="00A86DB2">
      <w:pPr>
        <w:spacing w:after="0"/>
        <w:rPr>
          <w:sz w:val="20"/>
          <w:szCs w:val="20"/>
          <w:lang w:val="en-NZ"/>
        </w:rPr>
      </w:pPr>
      <w:r w:rsidRPr="0002508F">
        <w:rPr>
          <w:b/>
          <w:bCs/>
          <w:sz w:val="20"/>
          <w:szCs w:val="20"/>
          <w:lang w:val="en-NZ"/>
        </w:rPr>
        <w:t xml:space="preserve">Incidence </w:t>
      </w:r>
      <w:r w:rsidRPr="0002508F">
        <w:rPr>
          <w:sz w:val="20"/>
          <w:szCs w:val="20"/>
          <w:lang w:val="en-NZ"/>
        </w:rPr>
        <w:t>– the number of patients commencing dialysis treatment or pre-emptive transplantation</w:t>
      </w:r>
      <w:r w:rsidR="00887BC5" w:rsidRPr="0002508F">
        <w:rPr>
          <w:sz w:val="20"/>
          <w:szCs w:val="20"/>
          <w:lang w:val="en-NZ"/>
        </w:rPr>
        <w:t xml:space="preserve"> at first treatment for end-stage kidney disease</w:t>
      </w:r>
      <w:r w:rsidRPr="0002508F">
        <w:rPr>
          <w:sz w:val="20"/>
          <w:szCs w:val="20"/>
          <w:lang w:val="en-NZ"/>
        </w:rPr>
        <w:t xml:space="preserve"> during the </w:t>
      </w:r>
      <w:r w:rsidR="001545A3">
        <w:rPr>
          <w:sz w:val="20"/>
          <w:szCs w:val="20"/>
          <w:lang w:val="en-NZ"/>
        </w:rPr>
        <w:t>2015</w:t>
      </w:r>
      <w:r w:rsidR="00887BC5" w:rsidRPr="0002508F">
        <w:rPr>
          <w:sz w:val="20"/>
          <w:szCs w:val="20"/>
          <w:lang w:val="en-NZ"/>
        </w:rPr>
        <w:t xml:space="preserve"> </w:t>
      </w:r>
      <w:r w:rsidRPr="0002508F">
        <w:rPr>
          <w:sz w:val="20"/>
          <w:szCs w:val="20"/>
          <w:lang w:val="en-NZ"/>
        </w:rPr>
        <w:t xml:space="preserve">calendar year. </w:t>
      </w:r>
      <w:r w:rsidRPr="0002508F">
        <w:rPr>
          <w:b/>
          <w:bCs/>
          <w:sz w:val="20"/>
          <w:szCs w:val="20"/>
          <w:lang w:val="en-NZ"/>
        </w:rPr>
        <w:t xml:space="preserve">Prevalence </w:t>
      </w:r>
      <w:r w:rsidRPr="0002508F">
        <w:rPr>
          <w:sz w:val="20"/>
          <w:szCs w:val="20"/>
          <w:lang w:val="en-NZ"/>
        </w:rPr>
        <w:t>– the number of patients receiving dialysis or transplantation treatment for end-stage kidney disease at the end of th</w:t>
      </w:r>
      <w:r w:rsidR="001545A3">
        <w:rPr>
          <w:sz w:val="20"/>
          <w:szCs w:val="20"/>
          <w:lang w:val="en-NZ"/>
        </w:rPr>
        <w:t>e calendar year (i.e. 31/12/2015</w:t>
      </w:r>
      <w:r w:rsidRPr="0002508F">
        <w:rPr>
          <w:sz w:val="20"/>
          <w:szCs w:val="20"/>
          <w:lang w:val="en-NZ"/>
        </w:rPr>
        <w:t xml:space="preserve">). </w:t>
      </w:r>
      <w:r w:rsidRPr="0002508F">
        <w:rPr>
          <w:b/>
          <w:bCs/>
          <w:sz w:val="20"/>
          <w:szCs w:val="20"/>
          <w:lang w:val="en-NZ"/>
        </w:rPr>
        <w:t xml:space="preserve">PMP </w:t>
      </w:r>
      <w:r w:rsidRPr="0002508F">
        <w:rPr>
          <w:sz w:val="20"/>
          <w:szCs w:val="20"/>
          <w:lang w:val="en-NZ"/>
        </w:rPr>
        <w:t xml:space="preserve">– Per million </w:t>
      </w:r>
      <w:r w:rsidR="008530D4">
        <w:rPr>
          <w:sz w:val="20"/>
          <w:szCs w:val="20"/>
          <w:lang w:val="en-NZ"/>
        </w:rPr>
        <w:t xml:space="preserve">of the </w:t>
      </w:r>
      <w:r w:rsidRPr="0002508F">
        <w:rPr>
          <w:sz w:val="20"/>
          <w:szCs w:val="20"/>
          <w:lang w:val="en-NZ"/>
        </w:rPr>
        <w:t>population</w:t>
      </w:r>
      <w:r w:rsidR="001545A3">
        <w:rPr>
          <w:sz w:val="20"/>
          <w:szCs w:val="20"/>
          <w:lang w:val="en-NZ"/>
        </w:rPr>
        <w:t>.</w:t>
      </w:r>
    </w:p>
    <w:p w14:paraId="77380A94" w14:textId="77777777" w:rsidR="001545A3" w:rsidRPr="0002508F" w:rsidRDefault="001545A3" w:rsidP="00A86DB2">
      <w:pPr>
        <w:spacing w:after="0"/>
        <w:rPr>
          <w:sz w:val="20"/>
          <w:szCs w:val="20"/>
          <w:lang w:val="en-NZ"/>
        </w:rPr>
      </w:pPr>
    </w:p>
    <w:p w14:paraId="1D04B23D" w14:textId="6D1872BA" w:rsidR="00A86DB2" w:rsidRPr="0002508F" w:rsidRDefault="00A86DB2" w:rsidP="00A86DB2">
      <w:pPr>
        <w:spacing w:after="0"/>
        <w:rPr>
          <w:sz w:val="20"/>
          <w:szCs w:val="20"/>
          <w:lang w:val="en-NZ"/>
        </w:rPr>
        <w:sectPr w:rsidR="00A86DB2" w:rsidRPr="0002508F" w:rsidSect="00A86DB2">
          <w:type w:val="continuous"/>
          <w:pgSz w:w="11906" w:h="16838" w:code="9"/>
          <w:pgMar w:top="1440" w:right="1440" w:bottom="1440" w:left="1440" w:header="709" w:footer="709" w:gutter="0"/>
          <w:cols w:space="708"/>
          <w:docGrid w:linePitch="360"/>
        </w:sectPr>
      </w:pPr>
      <w:r w:rsidRPr="0002508F">
        <w:rPr>
          <w:b/>
          <w:bCs/>
          <w:sz w:val="20"/>
          <w:szCs w:val="20"/>
          <w:lang w:val="en-NZ"/>
        </w:rPr>
        <w:t xml:space="preserve">Unit coverage – The named District Health Boards provide dialysis and transplant services to their own population and other District Health Boards. The DHB populations being served by the central DHBs are: </w:t>
      </w:r>
      <w:r w:rsidRPr="0002508F">
        <w:rPr>
          <w:sz w:val="20"/>
          <w:szCs w:val="20"/>
          <w:lang w:val="en-NZ"/>
        </w:rPr>
        <w:t>Northland (Northland DHB), Waitemata (Waitemata DHB), Auckland (Auckland DHB &amp; Starship Hospital), Counties Manukau (Counties Manukau DHB), Waikato (Waikato</w:t>
      </w:r>
      <w:r w:rsidR="009963F7">
        <w:rPr>
          <w:sz w:val="20"/>
          <w:szCs w:val="20"/>
          <w:lang w:val="en-NZ"/>
        </w:rPr>
        <w:t>, Bay of Plenty, Lakes and Tair</w:t>
      </w:r>
      <w:r w:rsidR="009963F7">
        <w:rPr>
          <w:rFonts w:cstheme="minorHAnsi"/>
          <w:sz w:val="20"/>
          <w:szCs w:val="20"/>
          <w:lang w:val="en-NZ"/>
        </w:rPr>
        <w:t>ā</w:t>
      </w:r>
      <w:r w:rsidRPr="0002508F">
        <w:rPr>
          <w:sz w:val="20"/>
          <w:szCs w:val="20"/>
          <w:lang w:val="en-NZ"/>
        </w:rPr>
        <w:t>whiti DHBs), Hawke</w:t>
      </w:r>
      <w:r w:rsidR="009963F7">
        <w:rPr>
          <w:sz w:val="20"/>
          <w:szCs w:val="20"/>
          <w:lang w:val="en-NZ"/>
        </w:rPr>
        <w:t>’</w:t>
      </w:r>
      <w:r w:rsidRPr="0002508F">
        <w:rPr>
          <w:sz w:val="20"/>
          <w:szCs w:val="20"/>
          <w:lang w:val="en-NZ"/>
        </w:rPr>
        <w:t>s Bay (Hawke</w:t>
      </w:r>
      <w:r w:rsidR="009963F7">
        <w:rPr>
          <w:sz w:val="20"/>
          <w:szCs w:val="20"/>
          <w:lang w:val="en-NZ"/>
        </w:rPr>
        <w:t>’s Bay DHB), MidCentral (Whanganui and Mid</w:t>
      </w:r>
      <w:r w:rsidRPr="0002508F">
        <w:rPr>
          <w:sz w:val="20"/>
          <w:szCs w:val="20"/>
          <w:lang w:val="en-NZ"/>
        </w:rPr>
        <w:t xml:space="preserve">Central DHBs), Taranaki (Taranaki DHB), Capital &amp; Coast (Capital &amp; Coast, Hutt, Wairarapa and Nelson Marlborough DHBs), Canterbury (Canterbury, West Coast and South Canterbury </w:t>
      </w:r>
      <w:r w:rsidR="00236FF4">
        <w:rPr>
          <w:sz w:val="20"/>
          <w:szCs w:val="20"/>
          <w:lang w:val="en-NZ"/>
        </w:rPr>
        <w:t>DHBs), Southern (Southern DHB) . Data for children are not shown</w:t>
      </w:r>
      <w:r w:rsidR="008530D4">
        <w:rPr>
          <w:sz w:val="20"/>
          <w:szCs w:val="20"/>
          <w:lang w:val="en-NZ"/>
        </w:rPr>
        <w:t xml:space="preserve"> separately</w:t>
      </w:r>
      <w:r w:rsidR="00236FF4">
        <w:rPr>
          <w:sz w:val="20"/>
          <w:szCs w:val="20"/>
          <w:lang w:val="en-NZ"/>
        </w:rPr>
        <w:t>.</w:t>
      </w:r>
      <w:r w:rsidR="008F5010">
        <w:rPr>
          <w:sz w:val="20"/>
          <w:szCs w:val="20"/>
          <w:lang w:val="en-NZ"/>
        </w:rPr>
        <w:t xml:space="preserve"> Data for incident patients were not routinely collected at Hawke’s Bay DHB in the 2015 calendar year.</w:t>
      </w:r>
    </w:p>
    <w:p w14:paraId="58369AA9" w14:textId="0A446741" w:rsidR="00AA5FDA" w:rsidRPr="0002508F" w:rsidRDefault="002808B7" w:rsidP="001834BA">
      <w:pPr>
        <w:pStyle w:val="Heading2"/>
        <w:rPr>
          <w:lang w:val="en-NZ"/>
        </w:rPr>
      </w:pPr>
      <w:bookmarkStart w:id="17" w:name="_Toc481484504"/>
      <w:r w:rsidRPr="002808B7">
        <w:rPr>
          <w:noProof/>
          <w:lang w:val="en-NZ" w:eastAsia="en-NZ"/>
        </w:rPr>
        <w:drawing>
          <wp:anchor distT="0" distB="0" distL="114300" distR="114300" simplePos="0" relativeHeight="251809792" behindDoc="0" locked="0" layoutInCell="1" allowOverlap="1" wp14:anchorId="4CF04283" wp14:editId="0261B257">
            <wp:simplePos x="0" y="0"/>
            <wp:positionH relativeFrom="column">
              <wp:posOffset>3181350</wp:posOffset>
            </wp:positionH>
            <wp:positionV relativeFrom="paragraph">
              <wp:posOffset>0</wp:posOffset>
            </wp:positionV>
            <wp:extent cx="2362200" cy="65538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655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906" w:rsidRPr="0002508F">
        <w:rPr>
          <w:lang w:val="en-NZ"/>
        </w:rPr>
        <w:t>Starting treatment: M</w:t>
      </w:r>
      <w:r w:rsidR="00AA5FDA" w:rsidRPr="0002508F">
        <w:rPr>
          <w:lang w:val="en-NZ"/>
        </w:rPr>
        <w:t>odality</w:t>
      </w:r>
      <w:bookmarkEnd w:id="17"/>
    </w:p>
    <w:p w14:paraId="41D830B1" w14:textId="2FB56ED2" w:rsidR="001834BA" w:rsidRPr="0002508F" w:rsidRDefault="00E97460" w:rsidP="001834BA">
      <w:pPr>
        <w:pStyle w:val="ListParagraph"/>
        <w:numPr>
          <w:ilvl w:val="0"/>
          <w:numId w:val="6"/>
        </w:numPr>
        <w:rPr>
          <w:lang w:val="en-NZ"/>
        </w:rPr>
      </w:pPr>
      <w:r>
        <w:rPr>
          <w:lang w:val="en-NZ"/>
        </w:rPr>
        <w:t>Most incident patients</w:t>
      </w:r>
      <w:r w:rsidR="00AA5FDA" w:rsidRPr="0002508F">
        <w:rPr>
          <w:lang w:val="en-NZ"/>
        </w:rPr>
        <w:t xml:space="preserve"> </w:t>
      </w:r>
      <w:r w:rsidR="008957C0">
        <w:rPr>
          <w:lang w:val="en-NZ"/>
        </w:rPr>
        <w:t xml:space="preserve">in NZ </w:t>
      </w:r>
      <w:r w:rsidR="00AA5FDA" w:rsidRPr="0002508F">
        <w:rPr>
          <w:lang w:val="en-NZ"/>
        </w:rPr>
        <w:t>starte</w:t>
      </w:r>
      <w:r w:rsidR="00731323" w:rsidRPr="0002508F">
        <w:rPr>
          <w:lang w:val="en-NZ"/>
        </w:rPr>
        <w:t xml:space="preserve">d treatment with haemodialysis </w:t>
      </w:r>
      <w:r>
        <w:rPr>
          <w:lang w:val="en-NZ"/>
        </w:rPr>
        <w:t xml:space="preserve">in 2015 </w:t>
      </w:r>
      <w:r w:rsidR="00731323" w:rsidRPr="0002508F">
        <w:rPr>
          <w:lang w:val="en-NZ"/>
        </w:rPr>
        <w:t>(</w:t>
      </w:r>
      <w:r>
        <w:rPr>
          <w:lang w:val="en-NZ"/>
        </w:rPr>
        <w:t>55.6</w:t>
      </w:r>
      <w:r w:rsidR="00AA5FDA" w:rsidRPr="0002508F">
        <w:rPr>
          <w:lang w:val="en-NZ"/>
        </w:rPr>
        <w:t xml:space="preserve">%), with </w:t>
      </w:r>
      <w:r>
        <w:rPr>
          <w:lang w:val="en-NZ"/>
        </w:rPr>
        <w:t>39.8</w:t>
      </w:r>
      <w:r w:rsidR="00AA5FDA" w:rsidRPr="0002508F">
        <w:rPr>
          <w:lang w:val="en-NZ"/>
        </w:rPr>
        <w:t xml:space="preserve">% starting </w:t>
      </w:r>
      <w:r>
        <w:rPr>
          <w:lang w:val="en-NZ"/>
        </w:rPr>
        <w:t>with peritoneal dialysis and 4.6</w:t>
      </w:r>
      <w:r w:rsidR="00AA5FDA" w:rsidRPr="0002508F">
        <w:rPr>
          <w:lang w:val="en-NZ"/>
        </w:rPr>
        <w:t>% with a kidney transplant (</w:t>
      </w:r>
      <w:r w:rsidR="00D246FA" w:rsidRPr="0002508F">
        <w:rPr>
          <w:lang w:val="en-NZ"/>
        </w:rPr>
        <w:t xml:space="preserve">Figure </w:t>
      </w:r>
      <w:r w:rsidR="0079097F">
        <w:rPr>
          <w:lang w:val="en-NZ"/>
        </w:rPr>
        <w:t>3.3</w:t>
      </w:r>
      <w:r w:rsidR="00AA5FDA" w:rsidRPr="0002508F">
        <w:rPr>
          <w:lang w:val="en-NZ"/>
        </w:rPr>
        <w:t xml:space="preserve">). </w:t>
      </w:r>
    </w:p>
    <w:p w14:paraId="6F6EBF81" w14:textId="75D36F78" w:rsidR="005A3393" w:rsidRPr="00B74878" w:rsidRDefault="00F27CB4" w:rsidP="002808B7">
      <w:pPr>
        <w:pStyle w:val="ListParagraph"/>
        <w:numPr>
          <w:ilvl w:val="0"/>
          <w:numId w:val="6"/>
        </w:numPr>
        <w:rPr>
          <w:lang w:val="en-NZ"/>
        </w:rPr>
      </w:pPr>
      <w:r w:rsidRPr="0002508F">
        <w:rPr>
          <w:noProof/>
          <w:lang w:val="en-NZ" w:eastAsia="en-NZ"/>
        </w:rPr>
        <mc:AlternateContent>
          <mc:Choice Requires="wps">
            <w:drawing>
              <wp:anchor distT="0" distB="0" distL="114300" distR="114300" simplePos="0" relativeHeight="251686912" behindDoc="0" locked="0" layoutInCell="1" allowOverlap="1" wp14:anchorId="0B4C3ECE" wp14:editId="38DCEFA7">
                <wp:simplePos x="0" y="0"/>
                <wp:positionH relativeFrom="column">
                  <wp:posOffset>3448050</wp:posOffset>
                </wp:positionH>
                <wp:positionV relativeFrom="page">
                  <wp:posOffset>6000750</wp:posOffset>
                </wp:positionV>
                <wp:extent cx="2640965" cy="297815"/>
                <wp:effectExtent l="0" t="0" r="6985" b="6985"/>
                <wp:wrapSquare wrapText="bothSides"/>
                <wp:docPr id="33" name="Text Box 33"/>
                <wp:cNvGraphicFramePr/>
                <a:graphic xmlns:a="http://schemas.openxmlformats.org/drawingml/2006/main">
                  <a:graphicData uri="http://schemas.microsoft.com/office/word/2010/wordprocessingShape">
                    <wps:wsp>
                      <wps:cNvSpPr txBox="1"/>
                      <wps:spPr>
                        <a:xfrm>
                          <a:off x="0" y="0"/>
                          <a:ext cx="2640965" cy="297815"/>
                        </a:xfrm>
                        <a:prstGeom prst="rect">
                          <a:avLst/>
                        </a:prstGeom>
                        <a:solidFill>
                          <a:prstClr val="white"/>
                        </a:solidFill>
                        <a:ln>
                          <a:noFill/>
                        </a:ln>
                      </wps:spPr>
                      <wps:txbx>
                        <w:txbxContent>
                          <w:p w14:paraId="3FC86DDA" w14:textId="77777777" w:rsidR="0085054C" w:rsidRPr="008F6F78" w:rsidRDefault="0085054C" w:rsidP="00657603">
                            <w:pPr>
                              <w:pStyle w:val="Caption"/>
                              <w:ind w:right="3994" w:hanging="7797"/>
                              <w:rPr>
                                <w:lang w:val="en-NZ"/>
                              </w:rPr>
                            </w:pPr>
                            <w:bookmarkStart w:id="18" w:name="_Toc450648679"/>
                            <w:r>
                              <w:t>Figure 3 Treatment modality on starting renal replacement therapy, 2005-2014</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C3ECE" id="Text Box 33" o:spid="_x0000_s1028" type="#_x0000_t202" style="position:absolute;left:0;text-align:left;margin-left:271.5pt;margin-top:472.5pt;width:207.95pt;height:23.4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" stroked="f">
                <v:textbox style="mso-fit-shape-to-text:t" inset="0,0,0,0">
                  <w:txbxContent>
                    <w:p w14:paraId="3FC86DDA" w14:textId="77777777" w:rsidR="0085054C" w:rsidRPr="008F6F78" w:rsidRDefault="0085054C" w:rsidP="00657603">
                      <w:pPr>
                        <w:pStyle w:val="Caption"/>
                        <w:ind w:right="3994" w:hanging="7797"/>
                        <w:rPr>
                          <w:lang w:val="en-NZ"/>
                        </w:rPr>
                      </w:pPr>
                      <w:bookmarkStart w:id="21" w:name="_Toc450648679"/>
                      <w:r>
                        <w:t>Figure 3 Treatment modality on starting renal replacement therapy, 2005-2014</w:t>
                      </w:r>
                      <w:bookmarkEnd w:id="21"/>
                    </w:p>
                  </w:txbxContent>
                </v:textbox>
                <w10:wrap type="square" anchory="page"/>
              </v:shape>
            </w:pict>
          </mc:Fallback>
        </mc:AlternateContent>
      </w:r>
      <w:r w:rsidR="00AA5FDA" w:rsidRPr="00B74878">
        <w:rPr>
          <w:lang w:val="en-NZ"/>
        </w:rPr>
        <w:t>Treatment modality rates have been relatively static over the past decade</w:t>
      </w:r>
      <w:r w:rsidR="00D246FA" w:rsidRPr="00B74878">
        <w:rPr>
          <w:lang w:val="en-NZ"/>
        </w:rPr>
        <w:t xml:space="preserve"> (Figure </w:t>
      </w:r>
      <w:r w:rsidR="00A9151A">
        <w:rPr>
          <w:lang w:val="en-NZ"/>
        </w:rPr>
        <w:t>3.2</w:t>
      </w:r>
      <w:r w:rsidR="00D246FA" w:rsidRPr="00B74878">
        <w:rPr>
          <w:lang w:val="en-NZ"/>
        </w:rPr>
        <w:t>)</w:t>
      </w:r>
      <w:r w:rsidR="00B74878">
        <w:rPr>
          <w:lang w:val="en-NZ"/>
        </w:rPr>
        <w:t>, although a trend for decreasing use of haemodialysis and increasing use of peritoneal dialysis has started to emerge in 2014-2015.</w:t>
      </w:r>
    </w:p>
    <w:p w14:paraId="043AF7BD" w14:textId="2BC1A593" w:rsidR="00F27CB4" w:rsidRPr="0002508F" w:rsidRDefault="00B74878" w:rsidP="00650B23">
      <w:pPr>
        <w:pStyle w:val="ListParagraph"/>
        <w:numPr>
          <w:ilvl w:val="0"/>
          <w:numId w:val="7"/>
        </w:numPr>
        <w:rPr>
          <w:lang w:val="en-NZ"/>
        </w:rPr>
      </w:pPr>
      <w:r>
        <w:rPr>
          <w:lang w:val="en-NZ"/>
        </w:rPr>
        <w:t>In 2015</w:t>
      </w:r>
      <w:r w:rsidR="00F27CB4" w:rsidRPr="0002508F">
        <w:rPr>
          <w:lang w:val="en-NZ"/>
        </w:rPr>
        <w:t xml:space="preserve">, only 24 patients </w:t>
      </w:r>
      <w:r>
        <w:rPr>
          <w:lang w:val="en-NZ"/>
        </w:rPr>
        <w:t xml:space="preserve">(4.6%) </w:t>
      </w:r>
      <w:r w:rsidR="00F27CB4" w:rsidRPr="0002508F">
        <w:rPr>
          <w:lang w:val="en-NZ"/>
        </w:rPr>
        <w:t>received a kidney transplant as their first treatment for end-stage kidney disease.</w:t>
      </w:r>
      <w:r>
        <w:rPr>
          <w:lang w:val="en-NZ"/>
        </w:rPr>
        <w:t xml:space="preserve"> This compared with </w:t>
      </w:r>
      <w:r w:rsidR="00F27CB4" w:rsidRPr="0002508F">
        <w:rPr>
          <w:lang w:val="en-NZ"/>
        </w:rPr>
        <w:t>16 in 2010, 15 i</w:t>
      </w:r>
      <w:r>
        <w:rPr>
          <w:lang w:val="en-NZ"/>
        </w:rPr>
        <w:t xml:space="preserve">n 2011, 18 in 2012, </w:t>
      </w:r>
      <w:r w:rsidR="00F27CB4" w:rsidRPr="0002508F">
        <w:rPr>
          <w:lang w:val="en-NZ"/>
        </w:rPr>
        <w:t>19 in 2013</w:t>
      </w:r>
      <w:r>
        <w:rPr>
          <w:lang w:val="en-NZ"/>
        </w:rPr>
        <w:t xml:space="preserve"> and 24 in 2014</w:t>
      </w:r>
      <w:r w:rsidR="00F27CB4" w:rsidRPr="0002508F">
        <w:rPr>
          <w:lang w:val="en-NZ"/>
        </w:rPr>
        <w:t>.</w:t>
      </w:r>
    </w:p>
    <w:p w14:paraId="653EB49F" w14:textId="4B42BBA9" w:rsidR="004D5E3B" w:rsidRPr="0002508F" w:rsidRDefault="004D5E3B" w:rsidP="00650B23">
      <w:pPr>
        <w:pStyle w:val="ListParagraph"/>
        <w:numPr>
          <w:ilvl w:val="0"/>
          <w:numId w:val="7"/>
        </w:numPr>
        <w:rPr>
          <w:lang w:val="en-NZ"/>
        </w:rPr>
      </w:pPr>
      <w:r w:rsidRPr="0002508F">
        <w:rPr>
          <w:lang w:val="en-NZ"/>
        </w:rPr>
        <w:t xml:space="preserve">There is wide regional variation in rates of pre-emptive transplantation, ranging from 0% of patients at </w:t>
      </w:r>
      <w:r w:rsidR="00197BC3">
        <w:rPr>
          <w:lang w:val="en-NZ"/>
        </w:rPr>
        <w:t xml:space="preserve">Northland, </w:t>
      </w:r>
      <w:r w:rsidRPr="0002508F">
        <w:rPr>
          <w:lang w:val="en-NZ"/>
        </w:rPr>
        <w:t xml:space="preserve">Waikato, and </w:t>
      </w:r>
      <w:r w:rsidR="00197BC3">
        <w:rPr>
          <w:lang w:val="en-NZ"/>
        </w:rPr>
        <w:t>MidCentral DHBs</w:t>
      </w:r>
      <w:r w:rsidRPr="0002508F">
        <w:rPr>
          <w:lang w:val="en-NZ"/>
        </w:rPr>
        <w:t xml:space="preserve"> to </w:t>
      </w:r>
      <w:r w:rsidR="00197BC3">
        <w:rPr>
          <w:lang w:val="en-NZ"/>
        </w:rPr>
        <w:t>18.8% at</w:t>
      </w:r>
      <w:r w:rsidRPr="0002508F">
        <w:rPr>
          <w:lang w:val="en-NZ"/>
        </w:rPr>
        <w:t xml:space="preserve"> Canterbury</w:t>
      </w:r>
      <w:r w:rsidR="00197BC3">
        <w:rPr>
          <w:lang w:val="en-NZ"/>
        </w:rPr>
        <w:t xml:space="preserve"> DHB</w:t>
      </w:r>
      <w:r w:rsidR="0079097F">
        <w:rPr>
          <w:lang w:val="en-NZ"/>
        </w:rPr>
        <w:t xml:space="preserve"> (Figure 3.4</w:t>
      </w:r>
      <w:r w:rsidR="00A9151A">
        <w:rPr>
          <w:lang w:val="en-NZ"/>
        </w:rPr>
        <w:t>)</w:t>
      </w:r>
      <w:r w:rsidRPr="0002508F">
        <w:rPr>
          <w:lang w:val="en-NZ"/>
        </w:rPr>
        <w:t>.</w:t>
      </w:r>
    </w:p>
    <w:p w14:paraId="31A422FC" w14:textId="1AB671A9" w:rsidR="004D5E3B" w:rsidRPr="0002508F" w:rsidRDefault="002808B7" w:rsidP="00650B23">
      <w:pPr>
        <w:pStyle w:val="ListParagraph"/>
        <w:numPr>
          <w:ilvl w:val="0"/>
          <w:numId w:val="7"/>
        </w:numPr>
        <w:rPr>
          <w:lang w:val="en-NZ"/>
        </w:rPr>
      </w:pPr>
      <w:r w:rsidRPr="0002508F">
        <w:rPr>
          <w:noProof/>
          <w:lang w:val="en-NZ" w:eastAsia="en-NZ"/>
        </w:rPr>
        <mc:AlternateContent>
          <mc:Choice Requires="wps">
            <w:drawing>
              <wp:anchor distT="0" distB="0" distL="114300" distR="114300" simplePos="0" relativeHeight="251677696" behindDoc="0" locked="0" layoutInCell="1" allowOverlap="1" wp14:anchorId="1F9CBFC4" wp14:editId="17B7FF52">
                <wp:simplePos x="0" y="0"/>
                <wp:positionH relativeFrom="column">
                  <wp:posOffset>3114675</wp:posOffset>
                </wp:positionH>
                <wp:positionV relativeFrom="page">
                  <wp:posOffset>7562850</wp:posOffset>
                </wp:positionV>
                <wp:extent cx="2865755" cy="467995"/>
                <wp:effectExtent l="0" t="0" r="0" b="8255"/>
                <wp:wrapSquare wrapText="bothSides"/>
                <wp:docPr id="29" name="Text Box 29"/>
                <wp:cNvGraphicFramePr/>
                <a:graphic xmlns:a="http://schemas.openxmlformats.org/drawingml/2006/main">
                  <a:graphicData uri="http://schemas.microsoft.com/office/word/2010/wordprocessingShape">
                    <wps:wsp>
                      <wps:cNvSpPr txBox="1"/>
                      <wps:spPr>
                        <a:xfrm>
                          <a:off x="0" y="0"/>
                          <a:ext cx="2865755" cy="467995"/>
                        </a:xfrm>
                        <a:prstGeom prst="rect">
                          <a:avLst/>
                        </a:prstGeom>
                        <a:solidFill>
                          <a:prstClr val="white"/>
                        </a:solidFill>
                        <a:ln>
                          <a:noFill/>
                        </a:ln>
                      </wps:spPr>
                      <wps:txbx>
                        <w:txbxContent>
                          <w:p w14:paraId="1C430FE9" w14:textId="46EA57A6" w:rsidR="0085054C" w:rsidRPr="003D78F7" w:rsidRDefault="0085054C" w:rsidP="00731323">
                            <w:pPr>
                              <w:pStyle w:val="Caption"/>
                            </w:pPr>
                            <w:bookmarkStart w:id="19" w:name="_Toc450648680"/>
                            <w:r>
                              <w:t>Figure 3.4 Treatment modality on starting renal replacement therapy, 2011-2015, by treating DHB</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9CBFC4" id="Text Box 29" o:spid="_x0000_s1029" type="#_x0000_t202" style="position:absolute;left:0;text-align:left;margin-left:245.25pt;margin-top:595.5pt;width:225.65pt;height:36.85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" stroked="f">
                <v:textbox style="mso-fit-shape-to-text:t" inset="0,0,0,0">
                  <w:txbxContent>
                    <w:p w14:paraId="1C430FE9" w14:textId="46EA57A6" w:rsidR="0085054C" w:rsidRPr="003D78F7" w:rsidRDefault="0085054C" w:rsidP="00731323">
                      <w:pPr>
                        <w:pStyle w:val="Caption"/>
                      </w:pPr>
                      <w:bookmarkStart w:id="23" w:name="_Toc450648680"/>
                      <w:r>
                        <w:t>Figure 3.4 Treatment modality on starting renal replacement therapy, 2011-2015, by treating DHB</w:t>
                      </w:r>
                      <w:bookmarkEnd w:id="23"/>
                    </w:p>
                  </w:txbxContent>
                </v:textbox>
                <w10:wrap type="square" anchory="page"/>
              </v:shape>
            </w:pict>
          </mc:Fallback>
        </mc:AlternateContent>
      </w:r>
      <w:r w:rsidR="00B74878" w:rsidRPr="00B74878">
        <w:rPr>
          <w:noProof/>
          <w:lang w:val="en-NZ" w:eastAsia="en-NZ"/>
        </w:rPr>
        <w:drawing>
          <wp:anchor distT="0" distB="0" distL="114300" distR="114300" simplePos="0" relativeHeight="251798528" behindDoc="0" locked="0" layoutInCell="1" allowOverlap="1" wp14:anchorId="66D657DA" wp14:editId="0D3ADEDF">
            <wp:simplePos x="0" y="0"/>
            <wp:positionH relativeFrom="column">
              <wp:posOffset>85725</wp:posOffset>
            </wp:positionH>
            <wp:positionV relativeFrom="paragraph">
              <wp:posOffset>929005</wp:posOffset>
            </wp:positionV>
            <wp:extent cx="2828925" cy="2169795"/>
            <wp:effectExtent l="0" t="0" r="9525"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E3B" w:rsidRPr="0002508F">
        <w:rPr>
          <w:lang w:val="en-NZ"/>
        </w:rPr>
        <w:t>The proportion of patients starting with peritoneal dialysis varie</w:t>
      </w:r>
      <w:r w:rsidR="00197BC3">
        <w:rPr>
          <w:lang w:val="en-NZ"/>
        </w:rPr>
        <w:t>d</w:t>
      </w:r>
      <w:r w:rsidR="004D5E3B" w:rsidRPr="0002508F">
        <w:rPr>
          <w:lang w:val="en-NZ"/>
        </w:rPr>
        <w:t xml:space="preserve"> from </w:t>
      </w:r>
      <w:r w:rsidR="00197BC3">
        <w:rPr>
          <w:lang w:val="en-NZ"/>
        </w:rPr>
        <w:t>26.9% at MidCentral DHB to 57.1% at Southern DHB</w:t>
      </w:r>
      <w:r w:rsidR="004D5E3B" w:rsidRPr="0002508F">
        <w:rPr>
          <w:lang w:val="en-NZ"/>
        </w:rPr>
        <w:t>.</w:t>
      </w:r>
    </w:p>
    <w:p w14:paraId="296147D7" w14:textId="341BA57A" w:rsidR="00B74878" w:rsidRDefault="00B74878" w:rsidP="00B74878">
      <w:pPr>
        <w:pStyle w:val="Heading2"/>
      </w:pPr>
    </w:p>
    <w:p w14:paraId="69B333C2" w14:textId="77777777" w:rsidR="00B74878" w:rsidRDefault="00B74878" w:rsidP="00B74878">
      <w:pPr>
        <w:pStyle w:val="Caption"/>
      </w:pPr>
    </w:p>
    <w:p w14:paraId="088ABC6A" w14:textId="77777777" w:rsidR="00B74878" w:rsidRDefault="00B74878" w:rsidP="00B74878">
      <w:pPr>
        <w:pStyle w:val="Caption"/>
      </w:pPr>
    </w:p>
    <w:p w14:paraId="7F9D0DA9" w14:textId="77777777" w:rsidR="00B74878" w:rsidRDefault="00B74878" w:rsidP="00B74878">
      <w:pPr>
        <w:pStyle w:val="Caption"/>
      </w:pPr>
    </w:p>
    <w:p w14:paraId="44B0B039" w14:textId="346ED38C" w:rsidR="00B74878" w:rsidRDefault="00B74878" w:rsidP="00B74878">
      <w:pPr>
        <w:pStyle w:val="Caption"/>
      </w:pPr>
    </w:p>
    <w:p w14:paraId="00DEF49E" w14:textId="4BC0A1FE" w:rsidR="007E530A" w:rsidRPr="0002508F" w:rsidRDefault="00B74878" w:rsidP="00B74878">
      <w:pPr>
        <w:pStyle w:val="Caption"/>
        <w:rPr>
          <w:lang w:val="en-NZ"/>
        </w:rPr>
        <w:sectPr w:rsidR="007E530A" w:rsidRPr="0002508F" w:rsidSect="00A86DB2">
          <w:pgSz w:w="11906" w:h="16838" w:code="9"/>
          <w:pgMar w:top="1440" w:right="1440" w:bottom="1440" w:left="1440" w:header="709" w:footer="709" w:gutter="0"/>
          <w:cols w:num="2" w:space="708"/>
          <w:docGrid w:linePitch="360"/>
        </w:sectPr>
      </w:pPr>
      <w:r>
        <w:t xml:space="preserve">Figure </w:t>
      </w:r>
      <w:r w:rsidR="0079097F">
        <w:t>3.3</w:t>
      </w:r>
      <w:r>
        <w:t xml:space="preserve"> Trends in incident treatment modality in NZ, 2006-2015</w:t>
      </w:r>
    </w:p>
    <w:p w14:paraId="045B076D" w14:textId="5F9521B1" w:rsidR="001E2337" w:rsidRPr="0002508F" w:rsidRDefault="00206187" w:rsidP="001834BA">
      <w:pPr>
        <w:pStyle w:val="Heading2"/>
        <w:rPr>
          <w:lang w:val="en-NZ"/>
        </w:rPr>
      </w:pPr>
      <w:bookmarkStart w:id="20" w:name="_Toc481484505"/>
      <w:r w:rsidRPr="0002508F">
        <w:rPr>
          <w:lang w:val="en-NZ"/>
        </w:rPr>
        <w:t xml:space="preserve">Starting treatment: </w:t>
      </w:r>
      <w:r w:rsidR="001E2337" w:rsidRPr="0002508F">
        <w:rPr>
          <w:lang w:val="en-NZ"/>
        </w:rPr>
        <w:t>Age</w:t>
      </w:r>
      <w:bookmarkEnd w:id="20"/>
    </w:p>
    <w:p w14:paraId="7E25AFB7" w14:textId="14B37AEC" w:rsidR="009F5161" w:rsidRDefault="009F5161" w:rsidP="001E2337">
      <w:pPr>
        <w:pStyle w:val="ListParagraph"/>
        <w:numPr>
          <w:ilvl w:val="0"/>
          <w:numId w:val="4"/>
        </w:numPr>
        <w:rPr>
          <w:lang w:val="en-NZ"/>
        </w:rPr>
      </w:pPr>
      <w:r>
        <w:rPr>
          <w:lang w:val="en-NZ"/>
        </w:rPr>
        <w:t>The older age groups had the highest incidence of RRT in 2015</w:t>
      </w:r>
      <w:r w:rsidR="00D246FA" w:rsidRPr="0002508F">
        <w:rPr>
          <w:lang w:val="en-NZ"/>
        </w:rPr>
        <w:t xml:space="preserve"> (Figure </w:t>
      </w:r>
      <w:r w:rsidR="00A9151A">
        <w:rPr>
          <w:lang w:val="en-NZ"/>
        </w:rPr>
        <w:t>3.4</w:t>
      </w:r>
      <w:r w:rsidR="00D246FA" w:rsidRPr="0002508F">
        <w:rPr>
          <w:lang w:val="en-NZ"/>
        </w:rPr>
        <w:t>)</w:t>
      </w:r>
      <w:r w:rsidR="0012667F">
        <w:rPr>
          <w:lang w:val="en-NZ"/>
        </w:rPr>
        <w:t>.</w:t>
      </w:r>
      <w:r>
        <w:rPr>
          <w:lang w:val="en-NZ"/>
        </w:rPr>
        <w:t xml:space="preserve"> The incidence was highest in the 65-74-year-old age group with an incidence of 311 pmp. </w:t>
      </w:r>
    </w:p>
    <w:p w14:paraId="333892A7" w14:textId="43CF4501" w:rsidR="001E2337" w:rsidRPr="0002508F" w:rsidRDefault="009F5161" w:rsidP="001E2337">
      <w:pPr>
        <w:pStyle w:val="ListParagraph"/>
        <w:numPr>
          <w:ilvl w:val="0"/>
          <w:numId w:val="4"/>
        </w:numPr>
        <w:rPr>
          <w:lang w:val="en-NZ"/>
        </w:rPr>
      </w:pPr>
      <w:r>
        <w:rPr>
          <w:lang w:val="en-NZ"/>
        </w:rPr>
        <w:t>The incidence of RRT among patients 85+ years remains low. There were no patients starting dialysis in this age group in NZ in 2015.</w:t>
      </w:r>
    </w:p>
    <w:p w14:paraId="1C5EDC88" w14:textId="6D13761A" w:rsidR="00797E7E" w:rsidRPr="0002508F" w:rsidRDefault="00797E7E" w:rsidP="001E2337">
      <w:pPr>
        <w:pStyle w:val="ListParagraph"/>
        <w:numPr>
          <w:ilvl w:val="0"/>
          <w:numId w:val="4"/>
        </w:numPr>
        <w:rPr>
          <w:lang w:val="en-NZ"/>
        </w:rPr>
      </w:pPr>
      <w:r w:rsidRPr="0002508F">
        <w:rPr>
          <w:lang w:val="en-NZ"/>
        </w:rPr>
        <w:t xml:space="preserve">Younger patients aged between </w:t>
      </w:r>
      <w:r w:rsidR="00BF52D0" w:rsidRPr="0002508F">
        <w:rPr>
          <w:lang w:val="en-NZ"/>
        </w:rPr>
        <w:t>0</w:t>
      </w:r>
      <w:r w:rsidRPr="0002508F">
        <w:rPr>
          <w:lang w:val="en-NZ"/>
        </w:rPr>
        <w:t xml:space="preserve"> and 25 years experienced a dia</w:t>
      </w:r>
      <w:r w:rsidR="00BF52D0" w:rsidRPr="0002508F">
        <w:rPr>
          <w:lang w:val="en-NZ"/>
        </w:rPr>
        <w:t>lysis incidence of 1</w:t>
      </w:r>
      <w:r w:rsidR="009F5161">
        <w:rPr>
          <w:lang w:val="en-NZ"/>
        </w:rPr>
        <w:t>3</w:t>
      </w:r>
      <w:r w:rsidR="00BF52D0" w:rsidRPr="0002508F">
        <w:rPr>
          <w:lang w:val="en-NZ"/>
        </w:rPr>
        <w:t xml:space="preserve"> pmp</w:t>
      </w:r>
      <w:r w:rsidR="0012667F">
        <w:rPr>
          <w:lang w:val="en-NZ"/>
        </w:rPr>
        <w:t>.</w:t>
      </w:r>
    </w:p>
    <w:p w14:paraId="534991BE" w14:textId="7481973F" w:rsidR="00005661" w:rsidRPr="0002508F" w:rsidRDefault="00005661" w:rsidP="0057031A">
      <w:pPr>
        <w:pStyle w:val="ListParagraph"/>
        <w:numPr>
          <w:ilvl w:val="0"/>
          <w:numId w:val="4"/>
        </w:numPr>
        <w:rPr>
          <w:lang w:val="en-NZ"/>
        </w:rPr>
      </w:pPr>
      <w:r w:rsidRPr="0002508F">
        <w:rPr>
          <w:lang w:val="en-NZ"/>
        </w:rPr>
        <w:t>52 patients commenced dialysis at 75 years or older and 3 started treatment at 85 years or older</w:t>
      </w:r>
      <w:r w:rsidR="0011726D">
        <w:rPr>
          <w:lang w:val="en-NZ"/>
        </w:rPr>
        <w:t xml:space="preserve"> in 2014</w:t>
      </w:r>
      <w:r w:rsidRPr="0002508F">
        <w:rPr>
          <w:lang w:val="en-NZ"/>
        </w:rPr>
        <w:t>.</w:t>
      </w:r>
    </w:p>
    <w:p w14:paraId="4868F991" w14:textId="23B65E28" w:rsidR="00863252" w:rsidRPr="0002508F" w:rsidRDefault="009F5161" w:rsidP="008D64E9">
      <w:pPr>
        <w:pStyle w:val="ListParagraph"/>
        <w:numPr>
          <w:ilvl w:val="0"/>
          <w:numId w:val="4"/>
        </w:numPr>
        <w:rPr>
          <w:lang w:val="en-NZ"/>
        </w:rPr>
      </w:pPr>
      <w:r w:rsidRPr="009F5161">
        <w:rPr>
          <w:noProof/>
          <w:lang w:val="en-NZ" w:eastAsia="en-NZ"/>
        </w:rPr>
        <w:drawing>
          <wp:anchor distT="0" distB="0" distL="114300" distR="114300" simplePos="0" relativeHeight="251799552" behindDoc="0" locked="0" layoutInCell="1" allowOverlap="1" wp14:anchorId="432F1B4F" wp14:editId="7637AE27">
            <wp:simplePos x="0" y="0"/>
            <wp:positionH relativeFrom="column">
              <wp:posOffset>66675</wp:posOffset>
            </wp:positionH>
            <wp:positionV relativeFrom="paragraph">
              <wp:posOffset>939165</wp:posOffset>
            </wp:positionV>
            <wp:extent cx="3810000" cy="349123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08F">
        <w:rPr>
          <w:noProof/>
          <w:lang w:val="en-NZ" w:eastAsia="en-NZ"/>
        </w:rPr>
        <mc:AlternateContent>
          <mc:Choice Requires="wps">
            <w:drawing>
              <wp:anchor distT="0" distB="0" distL="114300" distR="114300" simplePos="0" relativeHeight="251679744" behindDoc="0" locked="0" layoutInCell="1" allowOverlap="1" wp14:anchorId="3B5BCC0A" wp14:editId="6A4CE496">
                <wp:simplePos x="0" y="0"/>
                <wp:positionH relativeFrom="column">
                  <wp:posOffset>4171950</wp:posOffset>
                </wp:positionH>
                <wp:positionV relativeFrom="paragraph">
                  <wp:posOffset>3549015</wp:posOffset>
                </wp:positionV>
                <wp:extent cx="1638300" cy="635"/>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71495B65" w14:textId="09B94F28" w:rsidR="0085054C" w:rsidRPr="002A6DAE" w:rsidRDefault="0085054C" w:rsidP="00D246FA">
                            <w:pPr>
                              <w:pStyle w:val="Caption"/>
                            </w:pPr>
                            <w:bookmarkStart w:id="21" w:name="_Toc450648681"/>
                            <w:r>
                              <w:t xml:space="preserve">Figure 3.4 Starting renal replacement therapy, by age group, </w:t>
                            </w:r>
                            <w:bookmarkEnd w:id="21"/>
                            <w:r>
                              <w:t>2011-2015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5BCC0A" id="Text Box 1" o:spid="_x0000_s1030" type="#_x0000_t202" style="position:absolute;left:0;text-align:left;margin-left:328.5pt;margin-top:279.45pt;width:129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" stroked="f">
                <v:textbox style="mso-fit-shape-to-text:t" inset="0,0,0,0">
                  <w:txbxContent>
                    <w:p w14:paraId="71495B65" w14:textId="09B94F28" w:rsidR="0085054C" w:rsidRPr="002A6DAE" w:rsidRDefault="0085054C" w:rsidP="00D246FA">
                      <w:pPr>
                        <w:pStyle w:val="Caption"/>
                      </w:pPr>
                      <w:bookmarkStart w:id="26" w:name="_Toc450648681"/>
                      <w:r>
                        <w:t xml:space="preserve">Figure 3.4 Starting renal replacement therapy, by age group, </w:t>
                      </w:r>
                      <w:bookmarkEnd w:id="26"/>
                      <w:r>
                        <w:t>2011-2015</w:t>
                      </w:r>
                    </w:p>
                  </w:txbxContent>
                </v:textbox>
                <w10:wrap type="square"/>
              </v:shape>
            </w:pict>
          </mc:Fallback>
        </mc:AlternateContent>
      </w:r>
      <w:r w:rsidR="00BF52D0" w:rsidRPr="0002508F">
        <w:rPr>
          <w:lang w:val="en-NZ"/>
        </w:rPr>
        <w:t xml:space="preserve">The proportion of older patients </w:t>
      </w:r>
      <w:r>
        <w:rPr>
          <w:lang w:val="en-NZ"/>
        </w:rPr>
        <w:t xml:space="preserve">in the 75-84-year-old age group </w:t>
      </w:r>
      <w:r w:rsidR="00BF52D0" w:rsidRPr="0002508F">
        <w:rPr>
          <w:lang w:val="en-NZ"/>
        </w:rPr>
        <w:t>starting treatment appears to be increasing</w:t>
      </w:r>
      <w:r w:rsidR="006F0CEC" w:rsidRPr="0002508F">
        <w:rPr>
          <w:lang w:val="en-NZ"/>
        </w:rPr>
        <w:t xml:space="preserve"> (Figure </w:t>
      </w:r>
      <w:r w:rsidR="008253F4">
        <w:rPr>
          <w:lang w:val="en-NZ"/>
        </w:rPr>
        <w:t>3.</w:t>
      </w:r>
      <w:r w:rsidR="006F0CEC" w:rsidRPr="0002508F">
        <w:rPr>
          <w:lang w:val="en-NZ"/>
        </w:rPr>
        <w:t>4)</w:t>
      </w:r>
      <w:r w:rsidR="0012667F">
        <w:rPr>
          <w:lang w:val="en-NZ"/>
        </w:rPr>
        <w:t>.</w:t>
      </w:r>
    </w:p>
    <w:p w14:paraId="7E3B1DD1" w14:textId="77777777" w:rsidR="007E530A" w:rsidRPr="0002508F" w:rsidRDefault="007E530A" w:rsidP="00863252">
      <w:pPr>
        <w:pStyle w:val="Heading2"/>
        <w:rPr>
          <w:lang w:val="en-NZ"/>
        </w:rPr>
        <w:sectPr w:rsidR="007E530A" w:rsidRPr="0002508F" w:rsidSect="00A86DB2">
          <w:pgSz w:w="11906" w:h="16838" w:code="9"/>
          <w:pgMar w:top="1440" w:right="1440" w:bottom="1440" w:left="1440" w:header="709" w:footer="709" w:gutter="0"/>
          <w:cols w:num="2" w:space="708"/>
          <w:docGrid w:linePitch="360"/>
        </w:sectPr>
      </w:pPr>
    </w:p>
    <w:p w14:paraId="3CF3DB94" w14:textId="64618205" w:rsidR="00797E7E" w:rsidRPr="0002508F" w:rsidRDefault="009F5161" w:rsidP="00863252">
      <w:pPr>
        <w:pStyle w:val="Heading2"/>
        <w:rPr>
          <w:lang w:val="en-NZ"/>
        </w:rPr>
      </w:pPr>
      <w:bookmarkStart w:id="22" w:name="_Toc481484506"/>
      <w:r w:rsidRPr="009F5161">
        <w:rPr>
          <w:noProof/>
          <w:lang w:val="en-NZ" w:eastAsia="en-NZ"/>
        </w:rPr>
        <w:drawing>
          <wp:anchor distT="0" distB="0" distL="114300" distR="114300" simplePos="0" relativeHeight="251800576" behindDoc="0" locked="0" layoutInCell="1" allowOverlap="1" wp14:anchorId="7C90FAF6" wp14:editId="470DC481">
            <wp:simplePos x="0" y="0"/>
            <wp:positionH relativeFrom="margin">
              <wp:posOffset>2952115</wp:posOffset>
            </wp:positionH>
            <wp:positionV relativeFrom="paragraph">
              <wp:posOffset>104775</wp:posOffset>
            </wp:positionV>
            <wp:extent cx="2981325" cy="3136265"/>
            <wp:effectExtent l="0" t="0" r="9525" b="698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7" w:rsidRPr="0002508F">
        <w:rPr>
          <w:lang w:val="en-NZ"/>
        </w:rPr>
        <w:t xml:space="preserve">Starting treatment: </w:t>
      </w:r>
      <w:r w:rsidR="00EC6030" w:rsidRPr="0002508F">
        <w:rPr>
          <w:lang w:val="en-NZ"/>
        </w:rPr>
        <w:t>Ethnicity</w:t>
      </w:r>
      <w:bookmarkEnd w:id="22"/>
    </w:p>
    <w:p w14:paraId="723B91F5" w14:textId="0F9BD701" w:rsidR="003841EC" w:rsidRPr="0002508F" w:rsidRDefault="003841EC" w:rsidP="003841EC">
      <w:pPr>
        <w:pStyle w:val="ListParagraph"/>
        <w:numPr>
          <w:ilvl w:val="0"/>
          <w:numId w:val="5"/>
        </w:numPr>
        <w:rPr>
          <w:lang w:val="en-NZ"/>
        </w:rPr>
      </w:pPr>
      <w:r w:rsidRPr="0002508F">
        <w:rPr>
          <w:lang w:val="en-NZ"/>
        </w:rPr>
        <w:t>The incidence of</w:t>
      </w:r>
      <w:r w:rsidR="00236FF4">
        <w:rPr>
          <w:lang w:val="en-NZ"/>
        </w:rPr>
        <w:t xml:space="preserve"> </w:t>
      </w:r>
      <w:r w:rsidRPr="0002508F">
        <w:rPr>
          <w:lang w:val="en-NZ"/>
        </w:rPr>
        <w:t xml:space="preserve">renal replacement therapy remained substantially higher among Māori and Pacific patients than among </w:t>
      </w:r>
      <w:r w:rsidR="009F5161">
        <w:rPr>
          <w:lang w:val="en-NZ"/>
        </w:rPr>
        <w:t xml:space="preserve">NZ European </w:t>
      </w:r>
      <w:r w:rsidRPr="0002508F">
        <w:rPr>
          <w:lang w:val="en-NZ"/>
        </w:rPr>
        <w:t xml:space="preserve">patients. This </w:t>
      </w:r>
      <w:r w:rsidR="009F5161">
        <w:rPr>
          <w:lang w:val="en-NZ"/>
        </w:rPr>
        <w:t xml:space="preserve">inequity </w:t>
      </w:r>
      <w:r w:rsidRPr="0002508F">
        <w:rPr>
          <w:lang w:val="en-NZ"/>
        </w:rPr>
        <w:t xml:space="preserve">in </w:t>
      </w:r>
      <w:r w:rsidR="00236FF4">
        <w:rPr>
          <w:lang w:val="en-NZ"/>
        </w:rPr>
        <w:t xml:space="preserve">entering </w:t>
      </w:r>
      <w:r w:rsidRPr="0002508F">
        <w:rPr>
          <w:lang w:val="en-NZ"/>
        </w:rPr>
        <w:t xml:space="preserve">end-stage kidney disease </w:t>
      </w:r>
      <w:r w:rsidR="009F5161">
        <w:rPr>
          <w:lang w:val="en-NZ"/>
        </w:rPr>
        <w:t xml:space="preserve">treatment </w:t>
      </w:r>
      <w:r w:rsidRPr="0002508F">
        <w:rPr>
          <w:lang w:val="en-NZ"/>
        </w:rPr>
        <w:t xml:space="preserve">remains persistent </w:t>
      </w:r>
      <w:r w:rsidR="009F5161">
        <w:rPr>
          <w:lang w:val="en-NZ"/>
        </w:rPr>
        <w:t xml:space="preserve">and marked </w:t>
      </w:r>
      <w:r w:rsidRPr="0002508F">
        <w:rPr>
          <w:lang w:val="en-NZ"/>
        </w:rPr>
        <w:t>(</w:t>
      </w:r>
      <w:r w:rsidR="00FF0906" w:rsidRPr="0002508F">
        <w:rPr>
          <w:lang w:val="en-NZ"/>
        </w:rPr>
        <w:t xml:space="preserve">Figure </w:t>
      </w:r>
      <w:r w:rsidR="002A07DD">
        <w:rPr>
          <w:lang w:val="en-NZ"/>
        </w:rPr>
        <w:t>3.</w:t>
      </w:r>
      <w:r w:rsidR="00FF0906" w:rsidRPr="0002508F">
        <w:rPr>
          <w:lang w:val="en-NZ"/>
        </w:rPr>
        <w:t>5</w:t>
      </w:r>
      <w:r w:rsidR="00176E86" w:rsidRPr="0002508F">
        <w:rPr>
          <w:lang w:val="en-NZ"/>
        </w:rPr>
        <w:t>)</w:t>
      </w:r>
      <w:r w:rsidRPr="0002508F">
        <w:rPr>
          <w:lang w:val="en-NZ"/>
        </w:rPr>
        <w:t>.</w:t>
      </w:r>
    </w:p>
    <w:p w14:paraId="3465965A" w14:textId="54671881" w:rsidR="003841EC" w:rsidRPr="0002508F" w:rsidRDefault="00FF0906" w:rsidP="003841EC">
      <w:pPr>
        <w:pStyle w:val="ListParagraph"/>
        <w:numPr>
          <w:ilvl w:val="0"/>
          <w:numId w:val="5"/>
        </w:numPr>
        <w:rPr>
          <w:lang w:val="en-NZ"/>
        </w:rPr>
      </w:pPr>
      <w:r w:rsidRPr="0002508F">
        <w:rPr>
          <w:noProof/>
          <w:lang w:val="en-NZ" w:eastAsia="en-NZ"/>
        </w:rPr>
        <mc:AlternateContent>
          <mc:Choice Requires="wps">
            <w:drawing>
              <wp:anchor distT="0" distB="0" distL="114300" distR="114300" simplePos="0" relativeHeight="251681792" behindDoc="0" locked="0" layoutInCell="1" allowOverlap="1" wp14:anchorId="558E86A1" wp14:editId="6501EE87">
                <wp:simplePos x="0" y="0"/>
                <wp:positionH relativeFrom="column">
                  <wp:posOffset>3007360</wp:posOffset>
                </wp:positionH>
                <wp:positionV relativeFrom="paragraph">
                  <wp:posOffset>1784985</wp:posOffset>
                </wp:positionV>
                <wp:extent cx="3257550" cy="635"/>
                <wp:effectExtent l="0" t="0" r="0" b="18415"/>
                <wp:wrapSquare wrapText="bothSides"/>
                <wp:docPr id="30" name="Text Box 30"/>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wps:spPr>
                      <wps:txbx>
                        <w:txbxContent>
                          <w:p w14:paraId="20A576AA" w14:textId="33219F86" w:rsidR="0085054C" w:rsidRPr="009D1138" w:rsidRDefault="0085054C" w:rsidP="00731323">
                            <w:pPr>
                              <w:pStyle w:val="Caption"/>
                            </w:pPr>
                            <w:bookmarkStart w:id="23" w:name="_Toc450648682"/>
                            <w:r>
                              <w:t xml:space="preserve">Figure 3.5 Starting renal replacement therapy, by ethnicity, </w:t>
                            </w:r>
                            <w:bookmarkEnd w:id="23"/>
                            <w:r>
                              <w:t>2011-2015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8E86A1" id="Text Box 30" o:spid="_x0000_s1031" type="#_x0000_t202" style="position:absolute;left:0;text-align:left;margin-left:236.8pt;margin-top:140.55pt;width:25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" stroked="f">
                <v:textbox style="mso-fit-shape-to-text:t" inset="0,0,0,0">
                  <w:txbxContent>
                    <w:p w14:paraId="20A576AA" w14:textId="33219F86" w:rsidR="0085054C" w:rsidRPr="009D1138" w:rsidRDefault="0085054C" w:rsidP="00731323">
                      <w:pPr>
                        <w:pStyle w:val="Caption"/>
                      </w:pPr>
                      <w:bookmarkStart w:id="29" w:name="_Toc450648682"/>
                      <w:r>
                        <w:t xml:space="preserve">Figure 3.5 Starting renal replacement therapy, by ethnicity, </w:t>
                      </w:r>
                      <w:bookmarkEnd w:id="29"/>
                      <w:r>
                        <w:t>2011-2015</w:t>
                      </w:r>
                    </w:p>
                  </w:txbxContent>
                </v:textbox>
                <w10:wrap type="square"/>
              </v:shape>
            </w:pict>
          </mc:Fallback>
        </mc:AlternateContent>
      </w:r>
      <w:r w:rsidR="00D51CFC" w:rsidRPr="0002508F">
        <w:rPr>
          <w:lang w:val="en-NZ"/>
        </w:rPr>
        <w:t>The incidence of renal replacement therapy has been stable (</w:t>
      </w:r>
      <w:r w:rsidR="00BC2445">
        <w:rPr>
          <w:lang w:val="en-NZ"/>
        </w:rPr>
        <w:t>62-76</w:t>
      </w:r>
      <w:r w:rsidR="00D51CFC" w:rsidRPr="0002508F">
        <w:rPr>
          <w:lang w:val="en-NZ"/>
        </w:rPr>
        <w:t xml:space="preserve"> pmp) among </w:t>
      </w:r>
      <w:r w:rsidR="00BC2445">
        <w:rPr>
          <w:lang w:val="en-NZ"/>
        </w:rPr>
        <w:t>New Zealand European and Asian New Zealand</w:t>
      </w:r>
      <w:r w:rsidR="00D51CFC" w:rsidRPr="0002508F">
        <w:rPr>
          <w:lang w:val="en-NZ"/>
        </w:rPr>
        <w:t xml:space="preserve"> patie</w:t>
      </w:r>
      <w:r w:rsidR="00BC2445">
        <w:rPr>
          <w:lang w:val="en-NZ"/>
        </w:rPr>
        <w:t>nts, whereas the incidence is 216 pmp among Māori patients (3.5</w:t>
      </w:r>
      <w:r w:rsidR="00D51CFC" w:rsidRPr="0002508F">
        <w:rPr>
          <w:lang w:val="en-NZ"/>
        </w:rPr>
        <w:t xml:space="preserve">-fold higher) and </w:t>
      </w:r>
      <w:r w:rsidR="00BC2445">
        <w:rPr>
          <w:lang w:val="en-NZ"/>
        </w:rPr>
        <w:t>272</w:t>
      </w:r>
      <w:r w:rsidR="00D51CFC" w:rsidRPr="0002508F">
        <w:rPr>
          <w:lang w:val="en-NZ"/>
        </w:rPr>
        <w:t xml:space="preserve"> pmp among Pacific patients (6.2-fold higher). In 2013, the ratios </w:t>
      </w:r>
      <w:r w:rsidR="00BC2445">
        <w:rPr>
          <w:lang w:val="en-NZ"/>
        </w:rPr>
        <w:t>were 4.4</w:t>
      </w:r>
      <w:r w:rsidR="00D51CFC" w:rsidRPr="0002508F">
        <w:rPr>
          <w:lang w:val="en-NZ"/>
        </w:rPr>
        <w:t xml:space="preserve"> among Māori and 5.5 among Pacific patients</w:t>
      </w:r>
      <w:r w:rsidR="008029A0" w:rsidRPr="0002508F">
        <w:rPr>
          <w:lang w:val="en-NZ"/>
        </w:rPr>
        <w:t xml:space="preserve"> (</w:t>
      </w:r>
      <w:r w:rsidR="00CF5C2D" w:rsidRPr="0002508F">
        <w:rPr>
          <w:lang w:val="en-NZ"/>
        </w:rPr>
        <w:t xml:space="preserve">Figure </w:t>
      </w:r>
      <w:r w:rsidR="002A07DD">
        <w:rPr>
          <w:lang w:val="en-NZ"/>
        </w:rPr>
        <w:t>3.</w:t>
      </w:r>
      <w:r w:rsidR="00CF5C2D" w:rsidRPr="0002508F">
        <w:rPr>
          <w:lang w:val="en-NZ"/>
        </w:rPr>
        <w:t>5</w:t>
      </w:r>
      <w:r w:rsidR="008029A0" w:rsidRPr="0002508F">
        <w:rPr>
          <w:lang w:val="en-NZ"/>
        </w:rPr>
        <w:t>)</w:t>
      </w:r>
      <w:r w:rsidR="00D51CFC" w:rsidRPr="0002508F">
        <w:rPr>
          <w:lang w:val="en-NZ"/>
        </w:rPr>
        <w:t xml:space="preserve">. </w:t>
      </w:r>
    </w:p>
    <w:p w14:paraId="3845D822" w14:textId="31863185" w:rsidR="00AA5FDA" w:rsidRPr="00245670" w:rsidRDefault="00BC2445" w:rsidP="007E6E11">
      <w:pPr>
        <w:pStyle w:val="ListParagraph"/>
        <w:numPr>
          <w:ilvl w:val="0"/>
          <w:numId w:val="5"/>
        </w:numPr>
        <w:rPr>
          <w:lang w:val="en-NZ"/>
        </w:rPr>
        <w:sectPr w:rsidR="00AA5FDA" w:rsidRPr="00245670" w:rsidSect="00A86DB2">
          <w:pgSz w:w="11906" w:h="16838" w:code="9"/>
          <w:pgMar w:top="1440" w:right="1440" w:bottom="1440" w:left="1440" w:header="709" w:footer="709" w:gutter="0"/>
          <w:cols w:num="2" w:space="708"/>
          <w:docGrid w:linePitch="360"/>
        </w:sectPr>
      </w:pPr>
      <w:r w:rsidRPr="0002508F">
        <w:rPr>
          <w:noProof/>
          <w:lang w:val="en-NZ" w:eastAsia="en-NZ"/>
        </w:rPr>
        <mc:AlternateContent>
          <mc:Choice Requires="wps">
            <w:drawing>
              <wp:anchor distT="0" distB="0" distL="114300" distR="114300" simplePos="0" relativeHeight="251683840" behindDoc="0" locked="0" layoutInCell="1" allowOverlap="1" wp14:anchorId="58730268" wp14:editId="77C5314D">
                <wp:simplePos x="0" y="0"/>
                <wp:positionH relativeFrom="margin">
                  <wp:posOffset>3074035</wp:posOffset>
                </wp:positionH>
                <wp:positionV relativeFrom="paragraph">
                  <wp:posOffset>4493895</wp:posOffset>
                </wp:positionV>
                <wp:extent cx="2473960" cy="635"/>
                <wp:effectExtent l="0" t="0" r="2540" b="8255"/>
                <wp:wrapTopAndBottom/>
                <wp:docPr id="31" name="Text Box 31"/>
                <wp:cNvGraphicFramePr/>
                <a:graphic xmlns:a="http://schemas.openxmlformats.org/drawingml/2006/main">
                  <a:graphicData uri="http://schemas.microsoft.com/office/word/2010/wordprocessingShape">
                    <wps:wsp>
                      <wps:cNvSpPr txBox="1"/>
                      <wps:spPr>
                        <a:xfrm>
                          <a:off x="0" y="0"/>
                          <a:ext cx="2473960" cy="635"/>
                        </a:xfrm>
                        <a:prstGeom prst="rect">
                          <a:avLst/>
                        </a:prstGeom>
                        <a:solidFill>
                          <a:prstClr val="white"/>
                        </a:solidFill>
                        <a:ln>
                          <a:noFill/>
                        </a:ln>
                      </wps:spPr>
                      <wps:txbx>
                        <w:txbxContent>
                          <w:p w14:paraId="7B023C6B" w14:textId="6849AA97" w:rsidR="0085054C" w:rsidRPr="00A716EE" w:rsidRDefault="0085054C" w:rsidP="00D246FA">
                            <w:pPr>
                              <w:pStyle w:val="Caption"/>
                              <w:rPr>
                                <w:lang w:val="en-NZ"/>
                              </w:rPr>
                            </w:pPr>
                            <w:bookmarkStart w:id="24" w:name="_Toc450648683"/>
                            <w:r>
                              <w:t>Figure 3.6 Pre-emptive kidney transplantation</w:t>
                            </w:r>
                            <w:bookmarkEnd w:id="24"/>
                            <w:r>
                              <w:t xml:space="preserve"> by ethnicity, 2011-2015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730268" id="Text Box 31" o:spid="_x0000_s1032" type="#_x0000_t202" style="position:absolute;left:0;text-align:left;margin-left:242.05pt;margin-top:353.85pt;width:194.8pt;height:.0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" stroked="f">
                <v:textbox style="mso-fit-shape-to-text:t" inset="0,0,0,0">
                  <w:txbxContent>
                    <w:p w14:paraId="7B023C6B" w14:textId="6849AA97" w:rsidR="0085054C" w:rsidRPr="00A716EE" w:rsidRDefault="0085054C" w:rsidP="00D246FA">
                      <w:pPr>
                        <w:pStyle w:val="Caption"/>
                        <w:rPr>
                          <w:lang w:val="en-NZ"/>
                        </w:rPr>
                      </w:pPr>
                      <w:bookmarkStart w:id="31" w:name="_Toc450648683"/>
                      <w:r>
                        <w:t>Figure 3.6 Pre-emptive kidney transplantation</w:t>
                      </w:r>
                      <w:bookmarkEnd w:id="31"/>
                      <w:r>
                        <w:t xml:space="preserve"> by ethnicity, 2011-2015</w:t>
                      </w:r>
                    </w:p>
                  </w:txbxContent>
                </v:textbox>
                <w10:wrap type="topAndBottom" anchorx="margin"/>
              </v:shape>
            </w:pict>
          </mc:Fallback>
        </mc:AlternateContent>
      </w:r>
      <w:r w:rsidR="00D51CFC" w:rsidRPr="0002508F">
        <w:rPr>
          <w:lang w:val="en-NZ"/>
        </w:rPr>
        <w:t xml:space="preserve">There is considerable disparity in the opportunity to commence treatment with a kidney transplant (pre-emptive transplantation) based on ethnicity. </w:t>
      </w:r>
      <w:r w:rsidR="00EE325F" w:rsidRPr="0002508F">
        <w:rPr>
          <w:lang w:val="en-NZ"/>
        </w:rPr>
        <w:t xml:space="preserve">Of the 24 patients who received a pre-emptive kidney transplant, none </w:t>
      </w:r>
      <w:r>
        <w:rPr>
          <w:lang w:val="en-NZ"/>
        </w:rPr>
        <w:t>in 2015</w:t>
      </w:r>
      <w:r w:rsidR="00FF0906" w:rsidRPr="0002508F">
        <w:rPr>
          <w:lang w:val="en-NZ"/>
        </w:rPr>
        <w:t xml:space="preserve"> </w:t>
      </w:r>
      <w:r w:rsidR="009F4EA0">
        <w:rPr>
          <w:lang w:val="en-NZ"/>
        </w:rPr>
        <w:t>identified as Māori</w:t>
      </w:r>
      <w:r w:rsidR="007E6E11">
        <w:rPr>
          <w:lang w:val="en-NZ"/>
        </w:rPr>
        <w:t>, 1 was Asian (2.2%) and 2</w:t>
      </w:r>
      <w:r w:rsidR="00EE325F" w:rsidRPr="0002508F">
        <w:rPr>
          <w:lang w:val="en-NZ"/>
        </w:rPr>
        <w:t xml:space="preserve"> </w:t>
      </w:r>
      <w:r w:rsidR="007E6E11">
        <w:rPr>
          <w:lang w:val="en-NZ"/>
        </w:rPr>
        <w:t>(1.9</w:t>
      </w:r>
      <w:r w:rsidR="00FF0906" w:rsidRPr="0002508F">
        <w:rPr>
          <w:lang w:val="en-NZ"/>
        </w:rPr>
        <w:t xml:space="preserve">%) </w:t>
      </w:r>
      <w:r w:rsidR="00EE325F" w:rsidRPr="0002508F">
        <w:rPr>
          <w:lang w:val="en-NZ"/>
        </w:rPr>
        <w:t xml:space="preserve">identified as </w:t>
      </w:r>
      <w:r w:rsidR="008029A0" w:rsidRPr="0002508F">
        <w:rPr>
          <w:lang w:val="en-NZ"/>
        </w:rPr>
        <w:t>Pacific ethnicity (</w:t>
      </w:r>
      <w:r w:rsidR="000E027B" w:rsidRPr="0002508F">
        <w:rPr>
          <w:lang w:val="en-NZ"/>
        </w:rPr>
        <w:t xml:space="preserve">Figure </w:t>
      </w:r>
      <w:r w:rsidR="002A07DD">
        <w:rPr>
          <w:lang w:val="en-NZ"/>
        </w:rPr>
        <w:t>3.</w:t>
      </w:r>
      <w:r w:rsidR="000E027B" w:rsidRPr="0002508F">
        <w:rPr>
          <w:lang w:val="en-NZ"/>
        </w:rPr>
        <w:t>6</w:t>
      </w:r>
      <w:r w:rsidR="008029A0" w:rsidRPr="0002508F">
        <w:rPr>
          <w:lang w:val="en-NZ"/>
        </w:rPr>
        <w:t>)</w:t>
      </w:r>
      <w:r w:rsidR="000E027B" w:rsidRPr="0002508F">
        <w:rPr>
          <w:lang w:val="en-NZ"/>
        </w:rPr>
        <w:t>.</w:t>
      </w:r>
      <w:r w:rsidR="007E6E11" w:rsidRPr="007E6E11">
        <w:rPr>
          <w:lang w:val="en-NZ"/>
        </w:rPr>
        <w:t xml:space="preserve"> </w:t>
      </w:r>
      <w:r w:rsidR="007E6E11" w:rsidRPr="007E6E11">
        <w:rPr>
          <w:noProof/>
          <w:lang w:val="en-NZ" w:eastAsia="en-NZ"/>
        </w:rPr>
        <w:drawing>
          <wp:inline distT="0" distB="0" distL="0" distR="0" wp14:anchorId="5E68DE28" wp14:editId="4ECBD5D0">
            <wp:extent cx="2581275" cy="35517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6850" cy="3559452"/>
                    </a:xfrm>
                    <a:prstGeom prst="rect">
                      <a:avLst/>
                    </a:prstGeom>
                    <a:noFill/>
                    <a:ln>
                      <a:noFill/>
                    </a:ln>
                  </pic:spPr>
                </pic:pic>
              </a:graphicData>
            </a:graphic>
          </wp:inline>
        </w:drawing>
      </w:r>
    </w:p>
    <w:p w14:paraId="6A81573B" w14:textId="2BF6D200" w:rsidR="00F21FFE" w:rsidRPr="0002508F" w:rsidRDefault="002808B7" w:rsidP="00B4318B">
      <w:pPr>
        <w:pStyle w:val="Heading1"/>
        <w:rPr>
          <w:lang w:val="en-NZ"/>
        </w:rPr>
      </w:pPr>
      <w:bookmarkStart w:id="25" w:name="_Toc481484507"/>
      <w:r w:rsidRPr="002808B7">
        <w:rPr>
          <w:noProof/>
          <w:lang w:val="en-NZ" w:eastAsia="en-NZ"/>
        </w:rPr>
        <w:drawing>
          <wp:anchor distT="0" distB="0" distL="114300" distR="114300" simplePos="0" relativeHeight="251810816" behindDoc="0" locked="0" layoutInCell="1" allowOverlap="1" wp14:anchorId="4F3C1823" wp14:editId="0EF047FC">
            <wp:simplePos x="0" y="0"/>
            <wp:positionH relativeFrom="margin">
              <wp:posOffset>3381375</wp:posOffset>
            </wp:positionH>
            <wp:positionV relativeFrom="paragraph">
              <wp:posOffset>0</wp:posOffset>
            </wp:positionV>
            <wp:extent cx="2237105" cy="7781925"/>
            <wp:effectExtent l="0" t="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7105" cy="778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9D3">
        <w:rPr>
          <w:lang w:val="en-NZ"/>
        </w:rPr>
        <w:t>4</w:t>
      </w:r>
      <w:r w:rsidR="00713714" w:rsidRPr="0002508F">
        <w:rPr>
          <w:lang w:val="en-NZ"/>
        </w:rPr>
        <w:t xml:space="preserve"> Prevalence of renal replacement therapy</w:t>
      </w:r>
      <w:bookmarkEnd w:id="25"/>
    </w:p>
    <w:p w14:paraId="7EFC6C30" w14:textId="6FF73A9A" w:rsidR="0092621D" w:rsidRPr="0002508F" w:rsidRDefault="000C71C2" w:rsidP="0092621D">
      <w:pPr>
        <w:pStyle w:val="ListParagraph"/>
        <w:numPr>
          <w:ilvl w:val="0"/>
          <w:numId w:val="8"/>
        </w:numPr>
        <w:rPr>
          <w:lang w:val="en-NZ"/>
        </w:rPr>
      </w:pPr>
      <w:r>
        <w:rPr>
          <w:lang w:val="en-NZ"/>
        </w:rPr>
        <w:t>In 2015</w:t>
      </w:r>
      <w:r w:rsidR="0092621D" w:rsidRPr="0002508F">
        <w:rPr>
          <w:lang w:val="en-NZ"/>
        </w:rPr>
        <w:t xml:space="preserve">, </w:t>
      </w:r>
      <w:r>
        <w:rPr>
          <w:lang w:val="en-NZ"/>
        </w:rPr>
        <w:t>4368</w:t>
      </w:r>
      <w:r w:rsidR="0092621D" w:rsidRPr="0002508F">
        <w:rPr>
          <w:lang w:val="en-NZ"/>
        </w:rPr>
        <w:t xml:space="preserve"> patients were treated with dialysis or a kidney transplant</w:t>
      </w:r>
      <w:r w:rsidR="00B52339" w:rsidRPr="0002508F">
        <w:rPr>
          <w:lang w:val="en-NZ"/>
        </w:rPr>
        <w:t xml:space="preserve">, which was an increase of </w:t>
      </w:r>
      <w:r>
        <w:rPr>
          <w:lang w:val="en-NZ"/>
        </w:rPr>
        <w:t>1.4% from 2014</w:t>
      </w:r>
      <w:r w:rsidR="00AB1635">
        <w:rPr>
          <w:lang w:val="en-NZ"/>
        </w:rPr>
        <w:t xml:space="preserve"> (Figure 4.1</w:t>
      </w:r>
      <w:r w:rsidR="00B52339" w:rsidRPr="0002508F">
        <w:rPr>
          <w:lang w:val="en-NZ"/>
        </w:rPr>
        <w:t>).</w:t>
      </w:r>
    </w:p>
    <w:p w14:paraId="34CF7402" w14:textId="19BC653A" w:rsidR="00B52339" w:rsidRDefault="00B52339" w:rsidP="0092621D">
      <w:pPr>
        <w:pStyle w:val="ListParagraph"/>
        <w:numPr>
          <w:ilvl w:val="0"/>
          <w:numId w:val="8"/>
        </w:numPr>
        <w:rPr>
          <w:lang w:val="en-NZ"/>
        </w:rPr>
      </w:pPr>
      <w:r w:rsidRPr="0002508F">
        <w:rPr>
          <w:lang w:val="en-NZ"/>
        </w:rPr>
        <w:t xml:space="preserve">The prevalence of </w:t>
      </w:r>
      <w:r w:rsidR="003D4B12">
        <w:rPr>
          <w:lang w:val="en-NZ"/>
        </w:rPr>
        <w:t xml:space="preserve">dialysis </w:t>
      </w:r>
      <w:r w:rsidRPr="0002508F">
        <w:rPr>
          <w:lang w:val="en-NZ"/>
        </w:rPr>
        <w:t xml:space="preserve">has increased from </w:t>
      </w:r>
      <w:r w:rsidR="003D4B12">
        <w:rPr>
          <w:lang w:val="en-NZ"/>
        </w:rPr>
        <w:t>546 pmp in 2011</w:t>
      </w:r>
      <w:r w:rsidRPr="0002508F">
        <w:rPr>
          <w:lang w:val="en-NZ"/>
        </w:rPr>
        <w:t xml:space="preserve"> to </w:t>
      </w:r>
      <w:r w:rsidR="003D4B12">
        <w:rPr>
          <w:lang w:val="en-NZ"/>
        </w:rPr>
        <w:t>582</w:t>
      </w:r>
      <w:r w:rsidRPr="0002508F">
        <w:rPr>
          <w:lang w:val="en-NZ"/>
        </w:rPr>
        <w:t xml:space="preserve"> pmp in 201</w:t>
      </w:r>
      <w:r w:rsidR="003D4B12">
        <w:rPr>
          <w:lang w:val="en-NZ"/>
        </w:rPr>
        <w:t>5, but has been stable in the last 3 years.</w:t>
      </w:r>
    </w:p>
    <w:p w14:paraId="6B841C36" w14:textId="31CE2CF4" w:rsidR="003D4B12" w:rsidRPr="0002508F" w:rsidRDefault="003D4B12" w:rsidP="0092621D">
      <w:pPr>
        <w:pStyle w:val="ListParagraph"/>
        <w:numPr>
          <w:ilvl w:val="0"/>
          <w:numId w:val="8"/>
        </w:numPr>
        <w:rPr>
          <w:lang w:val="en-NZ"/>
        </w:rPr>
      </w:pPr>
      <w:r>
        <w:rPr>
          <w:lang w:val="en-NZ"/>
        </w:rPr>
        <w:t>The prevalence of kidney transplantation has increased from 338 pmp in 2011 to 369 pmp in 2015. The proportion of patients treated with a kidney transplant has increased year-on-year.</w:t>
      </w:r>
    </w:p>
    <w:p w14:paraId="0F60DF59" w14:textId="5DC3B21C" w:rsidR="00F27CB4" w:rsidRPr="0002508F" w:rsidRDefault="003F296F" w:rsidP="000C71C2">
      <w:pPr>
        <w:pStyle w:val="ListParagraph"/>
        <w:numPr>
          <w:ilvl w:val="0"/>
          <w:numId w:val="8"/>
        </w:numPr>
        <w:rPr>
          <w:lang w:val="en-NZ"/>
        </w:rPr>
        <w:sectPr w:rsidR="00F27CB4" w:rsidRPr="0002508F" w:rsidSect="00B4318B">
          <w:pgSz w:w="11906" w:h="16838" w:code="9"/>
          <w:pgMar w:top="1440" w:right="1440" w:bottom="1440" w:left="1440" w:header="709" w:footer="709" w:gutter="0"/>
          <w:cols w:num="2" w:space="708"/>
          <w:docGrid w:linePitch="360"/>
        </w:sectPr>
      </w:pPr>
      <w:r w:rsidRPr="0002508F">
        <w:rPr>
          <w:noProof/>
          <w:lang w:val="en-NZ" w:eastAsia="en-NZ"/>
        </w:rPr>
        <mc:AlternateContent>
          <mc:Choice Requires="wps">
            <w:drawing>
              <wp:anchor distT="0" distB="0" distL="114300" distR="114300" simplePos="0" relativeHeight="251694080" behindDoc="0" locked="0" layoutInCell="1" allowOverlap="1" wp14:anchorId="0C980715" wp14:editId="13F762DA">
                <wp:simplePos x="0" y="0"/>
                <wp:positionH relativeFrom="column">
                  <wp:posOffset>168579</wp:posOffset>
                </wp:positionH>
                <wp:positionV relativeFrom="paragraph">
                  <wp:posOffset>3579521</wp:posOffset>
                </wp:positionV>
                <wp:extent cx="2640965" cy="635"/>
                <wp:effectExtent l="0" t="0" r="6985" b="8255"/>
                <wp:wrapSquare wrapText="bothSides"/>
                <wp:docPr id="13" name="Text Box 13"/>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64539058" w14:textId="1CE1B5B8" w:rsidR="0085054C" w:rsidRPr="00896CD9" w:rsidRDefault="0085054C" w:rsidP="000D256E">
                            <w:pPr>
                              <w:pStyle w:val="Caption"/>
                              <w:rPr>
                                <w:noProof/>
                              </w:rPr>
                            </w:pPr>
                            <w:r>
                              <w:t>Figure 4.1 Prevalence of renal replacement therapy, 2011-2015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80715" id="Text Box 13" o:spid="_x0000_s1033" type="#_x0000_t202" style="position:absolute;left:0;text-align:left;margin-left:13.25pt;margin-top:281.85pt;width:207.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Ph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" stroked="f">
                <v:textbox style="mso-fit-shape-to-text:t" inset="0,0,0,0">
                  <w:txbxContent>
                    <w:p w14:paraId="64539058" w14:textId="1CE1B5B8" w:rsidR="0085054C" w:rsidRPr="00896CD9" w:rsidRDefault="0085054C" w:rsidP="000D256E">
                      <w:pPr>
                        <w:pStyle w:val="Caption"/>
                        <w:rPr>
                          <w:noProof/>
                        </w:rPr>
                      </w:pPr>
                      <w:r>
                        <w:t>Figure 4.1 Prevalence of renal replacement therapy, 2011-2015</w:t>
                      </w:r>
                    </w:p>
                  </w:txbxContent>
                </v:textbox>
                <w10:wrap type="square"/>
              </v:shape>
            </w:pict>
          </mc:Fallback>
        </mc:AlternateContent>
      </w:r>
      <w:r w:rsidRPr="000C71C2">
        <w:rPr>
          <w:noProof/>
          <w:lang w:val="en-NZ" w:eastAsia="en-NZ"/>
        </w:rPr>
        <w:drawing>
          <wp:anchor distT="0" distB="0" distL="114300" distR="114300" simplePos="0" relativeHeight="251801600" behindDoc="0" locked="0" layoutInCell="1" allowOverlap="1" wp14:anchorId="22F04259" wp14:editId="3357F224">
            <wp:simplePos x="0" y="0"/>
            <wp:positionH relativeFrom="column">
              <wp:posOffset>-25349</wp:posOffset>
            </wp:positionH>
            <wp:positionV relativeFrom="paragraph">
              <wp:posOffset>1476248</wp:posOffset>
            </wp:positionV>
            <wp:extent cx="3008630" cy="1819275"/>
            <wp:effectExtent l="0" t="0" r="127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863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374" w:rsidRPr="0002508F">
        <w:rPr>
          <w:noProof/>
          <w:lang w:val="en-NZ" w:eastAsia="en-NZ"/>
        </w:rPr>
        <mc:AlternateContent>
          <mc:Choice Requires="wps">
            <w:drawing>
              <wp:anchor distT="0" distB="0" distL="114300" distR="114300" simplePos="0" relativeHeight="251691008" behindDoc="0" locked="0" layoutInCell="1" allowOverlap="1" wp14:anchorId="02B8FFA8" wp14:editId="0F17A1C6">
                <wp:simplePos x="0" y="0"/>
                <wp:positionH relativeFrom="margin">
                  <wp:posOffset>3293110</wp:posOffset>
                </wp:positionH>
                <wp:positionV relativeFrom="paragraph">
                  <wp:posOffset>3922395</wp:posOffset>
                </wp:positionV>
                <wp:extent cx="2640965" cy="635"/>
                <wp:effectExtent l="0" t="0" r="6985" b="8890"/>
                <wp:wrapSquare wrapText="bothSides"/>
                <wp:docPr id="5" name="Text Box 5"/>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3FA3923E" w14:textId="22906C9B" w:rsidR="0085054C" w:rsidRPr="00BB6C1A" w:rsidRDefault="0085054C" w:rsidP="00120B5C">
                            <w:pPr>
                              <w:pStyle w:val="Caption"/>
                              <w:rPr>
                                <w:noProof/>
                                <w:sz w:val="72"/>
                              </w:rPr>
                            </w:pPr>
                            <w:r>
                              <w:t>Figure 4.2 Prevalence of renal replacement therapy per million of DHB population, 2011-2015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8FFA8" id="Text Box 5" o:spid="_x0000_s1034" type="#_x0000_t202" style="position:absolute;left:0;text-align:left;margin-left:259.3pt;margin-top:308.85pt;width:207.95pt;height:.0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" stroked="f">
                <v:textbox style="mso-fit-shape-to-text:t" inset="0,0,0,0">
                  <w:txbxContent>
                    <w:p w14:paraId="3FA3923E" w14:textId="22906C9B" w:rsidR="0085054C" w:rsidRPr="00BB6C1A" w:rsidRDefault="0085054C" w:rsidP="00120B5C">
                      <w:pPr>
                        <w:pStyle w:val="Caption"/>
                        <w:rPr>
                          <w:noProof/>
                          <w:sz w:val="72"/>
                        </w:rPr>
                      </w:pPr>
                      <w:r>
                        <w:t>Figure 4.2 Prevalence of renal replacement therapy per million of DHB population, 2011-2015</w:t>
                      </w:r>
                    </w:p>
                  </w:txbxContent>
                </v:textbox>
                <w10:wrap type="square" anchorx="margin"/>
              </v:shape>
            </w:pict>
          </mc:Fallback>
        </mc:AlternateContent>
      </w:r>
      <w:r w:rsidR="00976A98" w:rsidRPr="0002508F">
        <w:rPr>
          <w:lang w:val="en-NZ"/>
        </w:rPr>
        <w:t xml:space="preserve">The prevalence of renal replacement therapy </w:t>
      </w:r>
      <w:r w:rsidR="00DE3830" w:rsidRPr="0002508F">
        <w:rPr>
          <w:lang w:val="en-NZ"/>
        </w:rPr>
        <w:t>wa</w:t>
      </w:r>
      <w:r w:rsidR="00976A98" w:rsidRPr="0002508F">
        <w:rPr>
          <w:lang w:val="en-NZ"/>
        </w:rPr>
        <w:t xml:space="preserve">s highly variable across DHBs ranging from </w:t>
      </w:r>
      <w:r w:rsidR="00EE7183">
        <w:rPr>
          <w:lang w:val="en-NZ"/>
        </w:rPr>
        <w:t>637</w:t>
      </w:r>
      <w:r w:rsidR="00DE3830" w:rsidRPr="0002508F">
        <w:rPr>
          <w:lang w:val="en-NZ"/>
        </w:rPr>
        <w:t xml:space="preserve"> pmp at Canterbury </w:t>
      </w:r>
      <w:r w:rsidR="00410499">
        <w:rPr>
          <w:lang w:val="en-NZ"/>
        </w:rPr>
        <w:t xml:space="preserve">(lowest) </w:t>
      </w:r>
      <w:r w:rsidR="00DE3830" w:rsidRPr="0002508F">
        <w:rPr>
          <w:lang w:val="en-NZ"/>
        </w:rPr>
        <w:t>to 1</w:t>
      </w:r>
      <w:r w:rsidR="00EE7183">
        <w:rPr>
          <w:lang w:val="en-NZ"/>
        </w:rPr>
        <w:t>501</w:t>
      </w:r>
      <w:r w:rsidR="00DE3830" w:rsidRPr="0002508F">
        <w:rPr>
          <w:lang w:val="en-NZ"/>
        </w:rPr>
        <w:t xml:space="preserve"> at Counties Manukau</w:t>
      </w:r>
      <w:r w:rsidR="00410499">
        <w:rPr>
          <w:lang w:val="en-NZ"/>
        </w:rPr>
        <w:t xml:space="preserve"> (highest)</w:t>
      </w:r>
      <w:r w:rsidR="00BA439D" w:rsidRPr="0002508F">
        <w:rPr>
          <w:lang w:val="en-NZ"/>
        </w:rPr>
        <w:t xml:space="preserve"> (Figure </w:t>
      </w:r>
      <w:r w:rsidR="00AB1635">
        <w:rPr>
          <w:lang w:val="en-NZ"/>
        </w:rPr>
        <w:t>4.2</w:t>
      </w:r>
      <w:r w:rsidR="00BA439D" w:rsidRPr="0002508F">
        <w:rPr>
          <w:lang w:val="en-NZ"/>
        </w:rPr>
        <w:t>)</w:t>
      </w:r>
      <w:r w:rsidR="0012667F">
        <w:rPr>
          <w:lang w:val="en-NZ"/>
        </w:rPr>
        <w:t>.</w:t>
      </w:r>
    </w:p>
    <w:p w14:paraId="1265210B" w14:textId="77777777" w:rsidR="00F27CB4" w:rsidRPr="0002508F" w:rsidRDefault="00F27CB4" w:rsidP="00F27CB4">
      <w:pPr>
        <w:pStyle w:val="Heading2"/>
        <w:rPr>
          <w:lang w:val="en-NZ"/>
        </w:rPr>
      </w:pPr>
      <w:bookmarkStart w:id="26" w:name="_Toc481484508"/>
      <w:r w:rsidRPr="0002508F">
        <w:rPr>
          <w:lang w:val="en-NZ"/>
        </w:rPr>
        <w:t>Modality</w:t>
      </w:r>
      <w:bookmarkEnd w:id="26"/>
    </w:p>
    <w:p w14:paraId="4CB14FF4" w14:textId="78A2D47E" w:rsidR="00724488" w:rsidRPr="0002508F" w:rsidRDefault="00347974" w:rsidP="00A075BD">
      <w:pPr>
        <w:pStyle w:val="ListParagraph"/>
        <w:numPr>
          <w:ilvl w:val="0"/>
          <w:numId w:val="10"/>
        </w:numPr>
        <w:rPr>
          <w:lang w:val="en-NZ"/>
        </w:rPr>
      </w:pPr>
      <w:r>
        <w:rPr>
          <w:lang w:val="en-NZ"/>
        </w:rPr>
        <w:t>4320</w:t>
      </w:r>
      <w:r w:rsidR="00A075BD" w:rsidRPr="0002508F">
        <w:rPr>
          <w:lang w:val="en-NZ"/>
        </w:rPr>
        <w:t xml:space="preserve"> </w:t>
      </w:r>
      <w:r w:rsidR="00724488" w:rsidRPr="0002508F">
        <w:rPr>
          <w:lang w:val="en-NZ"/>
        </w:rPr>
        <w:t xml:space="preserve">adult </w:t>
      </w:r>
      <w:r w:rsidR="00A075BD" w:rsidRPr="0002508F">
        <w:rPr>
          <w:lang w:val="en-NZ"/>
        </w:rPr>
        <w:t>patients were treated with dialysis (</w:t>
      </w:r>
      <w:r>
        <w:rPr>
          <w:lang w:val="en-NZ"/>
        </w:rPr>
        <w:t>582</w:t>
      </w:r>
      <w:r w:rsidR="00A075BD" w:rsidRPr="0002508F">
        <w:rPr>
          <w:lang w:val="en-NZ"/>
        </w:rPr>
        <w:t xml:space="preserve"> pmp) and 1589 (3</w:t>
      </w:r>
      <w:r>
        <w:rPr>
          <w:lang w:val="en-NZ"/>
        </w:rPr>
        <w:t>69</w:t>
      </w:r>
      <w:r w:rsidR="00A075BD" w:rsidRPr="0002508F">
        <w:rPr>
          <w:lang w:val="en-NZ"/>
        </w:rPr>
        <w:t xml:space="preserve"> pmp) were</w:t>
      </w:r>
      <w:r w:rsidR="00724488" w:rsidRPr="0002508F">
        <w:rPr>
          <w:lang w:val="en-NZ"/>
        </w:rPr>
        <w:t xml:space="preserve"> treated with transplantation at</w:t>
      </w:r>
      <w:r>
        <w:rPr>
          <w:lang w:val="en-NZ"/>
        </w:rPr>
        <w:t xml:space="preserve"> end of calendar year 2015</w:t>
      </w:r>
      <w:r w:rsidR="00724488" w:rsidRPr="0002508F">
        <w:rPr>
          <w:lang w:val="en-NZ"/>
        </w:rPr>
        <w:t>.</w:t>
      </w:r>
    </w:p>
    <w:p w14:paraId="49551CE1" w14:textId="72E2E607" w:rsidR="00A075BD" w:rsidRPr="0002508F" w:rsidRDefault="00D76155" w:rsidP="00A075BD">
      <w:pPr>
        <w:pStyle w:val="ListParagraph"/>
        <w:numPr>
          <w:ilvl w:val="0"/>
          <w:numId w:val="10"/>
        </w:numPr>
        <w:rPr>
          <w:lang w:val="en-NZ"/>
        </w:rPr>
      </w:pPr>
      <w:r w:rsidRPr="004A5F02">
        <w:rPr>
          <w:noProof/>
          <w:lang w:val="en-NZ" w:eastAsia="en-NZ"/>
        </w:rPr>
        <w:drawing>
          <wp:anchor distT="0" distB="0" distL="114300" distR="114300" simplePos="0" relativeHeight="251803648" behindDoc="0" locked="0" layoutInCell="1" allowOverlap="1" wp14:anchorId="6867B901" wp14:editId="7053E51B">
            <wp:simplePos x="0" y="0"/>
            <wp:positionH relativeFrom="column">
              <wp:posOffset>2923032</wp:posOffset>
            </wp:positionH>
            <wp:positionV relativeFrom="paragraph">
              <wp:posOffset>255296</wp:posOffset>
            </wp:positionV>
            <wp:extent cx="3467100" cy="247840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974">
        <w:rPr>
          <w:lang w:val="en-NZ"/>
        </w:rPr>
        <w:t>6</w:t>
      </w:r>
      <w:r w:rsidR="00724488" w:rsidRPr="0002508F">
        <w:rPr>
          <w:lang w:val="en-NZ"/>
        </w:rPr>
        <w:t xml:space="preserve"> children and adolescents were treated with dialysis and </w:t>
      </w:r>
      <w:r w:rsidR="00347974">
        <w:rPr>
          <w:lang w:val="en-NZ"/>
        </w:rPr>
        <w:t>42</w:t>
      </w:r>
      <w:r w:rsidR="00724488" w:rsidRPr="0002508F">
        <w:rPr>
          <w:lang w:val="en-NZ"/>
        </w:rPr>
        <w:t xml:space="preserve"> were treated with kidney transplantation at end of calendar year 201</w:t>
      </w:r>
      <w:r w:rsidR="00347974">
        <w:rPr>
          <w:lang w:val="en-NZ"/>
        </w:rPr>
        <w:t>5</w:t>
      </w:r>
      <w:r w:rsidR="0012667F">
        <w:rPr>
          <w:lang w:val="en-NZ"/>
        </w:rPr>
        <w:t>.</w:t>
      </w:r>
    </w:p>
    <w:p w14:paraId="6141CA63" w14:textId="561B4D0B" w:rsidR="00441BD1" w:rsidRPr="0002508F" w:rsidRDefault="00F27CB4" w:rsidP="00FF1FB4">
      <w:pPr>
        <w:pStyle w:val="ListParagraph"/>
        <w:numPr>
          <w:ilvl w:val="0"/>
          <w:numId w:val="10"/>
        </w:numPr>
        <w:rPr>
          <w:lang w:val="en-NZ"/>
        </w:rPr>
      </w:pPr>
      <w:r w:rsidRPr="0002508F">
        <w:rPr>
          <w:lang w:val="en-NZ"/>
        </w:rPr>
        <w:t xml:space="preserve">Most </w:t>
      </w:r>
      <w:r w:rsidR="00724488" w:rsidRPr="0002508F">
        <w:rPr>
          <w:lang w:val="en-NZ"/>
        </w:rPr>
        <w:t xml:space="preserve">DHBs treat </w:t>
      </w:r>
      <w:r w:rsidR="00E319C6">
        <w:rPr>
          <w:lang w:val="en-NZ"/>
        </w:rPr>
        <w:t xml:space="preserve">proportionally </w:t>
      </w:r>
      <w:r w:rsidR="00724488" w:rsidRPr="0002508F">
        <w:rPr>
          <w:lang w:val="en-NZ"/>
        </w:rPr>
        <w:t xml:space="preserve">more patients </w:t>
      </w:r>
      <w:r w:rsidRPr="0002508F">
        <w:rPr>
          <w:lang w:val="en-NZ"/>
        </w:rPr>
        <w:t>with dialysis</w:t>
      </w:r>
      <w:r w:rsidR="00724488" w:rsidRPr="0002508F">
        <w:rPr>
          <w:lang w:val="en-NZ"/>
        </w:rPr>
        <w:t xml:space="preserve"> than transplantation</w:t>
      </w:r>
      <w:r w:rsidR="00441BD1" w:rsidRPr="0002508F">
        <w:rPr>
          <w:lang w:val="en-NZ"/>
        </w:rPr>
        <w:t xml:space="preserve">, with the exception of </w:t>
      </w:r>
      <w:r w:rsidR="00724488" w:rsidRPr="0002508F">
        <w:rPr>
          <w:lang w:val="en-NZ"/>
        </w:rPr>
        <w:t xml:space="preserve">Starship, </w:t>
      </w:r>
      <w:r w:rsidR="00441BD1" w:rsidRPr="0002508F">
        <w:rPr>
          <w:lang w:val="en-NZ"/>
        </w:rPr>
        <w:t>Capital and Coast, Canterbury</w:t>
      </w:r>
      <w:r w:rsidR="00FF1FB4" w:rsidRPr="0002508F">
        <w:rPr>
          <w:lang w:val="en-NZ"/>
        </w:rPr>
        <w:t>,</w:t>
      </w:r>
      <w:r w:rsidR="00441BD1" w:rsidRPr="0002508F">
        <w:rPr>
          <w:lang w:val="en-NZ"/>
        </w:rPr>
        <w:t xml:space="preserve"> and Southern </w:t>
      </w:r>
      <w:r w:rsidR="000C12FE">
        <w:rPr>
          <w:lang w:val="en-NZ"/>
        </w:rPr>
        <w:t>DHBs.</w:t>
      </w:r>
    </w:p>
    <w:p w14:paraId="33FE3253" w14:textId="630C83C6" w:rsidR="00141E07" w:rsidRPr="0002508F" w:rsidRDefault="00141E07" w:rsidP="00FF1FB4">
      <w:pPr>
        <w:pStyle w:val="ListParagraph"/>
        <w:numPr>
          <w:ilvl w:val="0"/>
          <w:numId w:val="10"/>
        </w:numPr>
        <w:rPr>
          <w:lang w:val="en-NZ"/>
        </w:rPr>
      </w:pPr>
      <w:r w:rsidRPr="0002508F">
        <w:rPr>
          <w:lang w:val="en-NZ"/>
        </w:rPr>
        <w:t xml:space="preserve">Most patients treated with dialysis in NZ received facility-based haemodialysis within a hospital centre or satellite </w:t>
      </w:r>
      <w:r w:rsidR="004A5F02">
        <w:rPr>
          <w:lang w:val="en-NZ"/>
        </w:rPr>
        <w:t xml:space="preserve">unit (Figure </w:t>
      </w:r>
      <w:r w:rsidR="00AB1635">
        <w:rPr>
          <w:lang w:val="en-NZ"/>
        </w:rPr>
        <w:t>4.3</w:t>
      </w:r>
      <w:r w:rsidRPr="0002508F">
        <w:rPr>
          <w:lang w:val="en-NZ"/>
        </w:rPr>
        <w:t>)</w:t>
      </w:r>
      <w:r w:rsidR="0012667F">
        <w:rPr>
          <w:lang w:val="en-NZ"/>
        </w:rPr>
        <w:t>.</w:t>
      </w:r>
    </w:p>
    <w:p w14:paraId="39DD6562" w14:textId="06D6B4B5" w:rsidR="00141E07" w:rsidRPr="0002508F" w:rsidRDefault="00D76155" w:rsidP="004A5F02">
      <w:pPr>
        <w:pStyle w:val="ListParagraph"/>
        <w:numPr>
          <w:ilvl w:val="0"/>
          <w:numId w:val="10"/>
        </w:numPr>
        <w:rPr>
          <w:lang w:val="en-NZ"/>
        </w:rPr>
      </w:pPr>
      <w:r w:rsidRPr="0002508F">
        <w:rPr>
          <w:noProof/>
          <w:lang w:val="en-NZ" w:eastAsia="en-NZ"/>
        </w:rPr>
        <mc:AlternateContent>
          <mc:Choice Requires="wps">
            <w:drawing>
              <wp:anchor distT="0" distB="0" distL="114300" distR="114300" simplePos="0" relativeHeight="251701248" behindDoc="0" locked="0" layoutInCell="1" allowOverlap="1" wp14:anchorId="7D2E5CDF" wp14:editId="3DD8ECAE">
                <wp:simplePos x="0" y="0"/>
                <wp:positionH relativeFrom="column">
                  <wp:posOffset>3086100</wp:posOffset>
                </wp:positionH>
                <wp:positionV relativeFrom="paragraph">
                  <wp:posOffset>390627</wp:posOffset>
                </wp:positionV>
                <wp:extent cx="3019425" cy="635"/>
                <wp:effectExtent l="0" t="0" r="9525" b="18415"/>
                <wp:wrapSquare wrapText="bothSides"/>
                <wp:docPr id="19" name="Text Box 19"/>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756CD63A" w14:textId="096C51AB" w:rsidR="0085054C" w:rsidRPr="00FC5DD2" w:rsidRDefault="0085054C" w:rsidP="00141E07">
                            <w:pPr>
                              <w:pStyle w:val="Caption"/>
                            </w:pPr>
                            <w:r>
                              <w:t>Figure 4.3 Prevalent modality of treatment for end-stage kidney disease, 2006-2015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E5CDF" id="Text Box 19" o:spid="_x0000_s1035" type="#_x0000_t202" style="position:absolute;left:0;text-align:left;margin-left:243pt;margin-top:30.75pt;width:237.7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f3LgIAAGYEAAAOAAAAZHJzL2Uyb0RvYy54bWysVMFu2zAMvQ/YPwi6L07StV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" stroked="f">
                <v:textbox style="mso-fit-shape-to-text:t" inset="0,0,0,0">
                  <w:txbxContent>
                    <w:p w14:paraId="756CD63A" w14:textId="096C51AB" w:rsidR="0085054C" w:rsidRPr="00FC5DD2" w:rsidRDefault="0085054C" w:rsidP="00141E07">
                      <w:pPr>
                        <w:pStyle w:val="Caption"/>
                      </w:pPr>
                      <w:r>
                        <w:t>Figure 4.3 Prevalent modality of treatment for end-stage kidney disease, 2006-2015</w:t>
                      </w:r>
                    </w:p>
                  </w:txbxContent>
                </v:textbox>
                <w10:wrap type="square"/>
              </v:shape>
            </w:pict>
          </mc:Fallback>
        </mc:AlternateContent>
      </w:r>
      <w:r w:rsidR="00141E07" w:rsidRPr="0002508F">
        <w:rPr>
          <w:lang w:val="en-NZ"/>
        </w:rPr>
        <w:t>The proportion</w:t>
      </w:r>
      <w:r w:rsidR="00E846BC" w:rsidRPr="0002508F">
        <w:rPr>
          <w:lang w:val="en-NZ"/>
        </w:rPr>
        <w:t xml:space="preserve"> of dialysis patients </w:t>
      </w:r>
      <w:r w:rsidR="00141E07" w:rsidRPr="0002508F">
        <w:rPr>
          <w:lang w:val="en-NZ"/>
        </w:rPr>
        <w:t xml:space="preserve">receiving facility </w:t>
      </w:r>
      <w:r w:rsidR="00E846BC" w:rsidRPr="0002508F">
        <w:rPr>
          <w:lang w:val="en-NZ"/>
        </w:rPr>
        <w:t xml:space="preserve">haemodialysis </w:t>
      </w:r>
      <w:r w:rsidR="00141E07" w:rsidRPr="0002508F">
        <w:rPr>
          <w:lang w:val="en-NZ"/>
        </w:rPr>
        <w:t>treatment continued to</w:t>
      </w:r>
      <w:r w:rsidR="004A5F02">
        <w:rPr>
          <w:lang w:val="en-NZ"/>
        </w:rPr>
        <w:t xml:space="preserve"> increase year on year from 27.9% in 2006</w:t>
      </w:r>
      <w:r w:rsidR="00141E07" w:rsidRPr="0002508F">
        <w:rPr>
          <w:lang w:val="en-NZ"/>
        </w:rPr>
        <w:t xml:space="preserve"> to </w:t>
      </w:r>
      <w:r w:rsidR="004A5F02">
        <w:rPr>
          <w:lang w:val="en-NZ"/>
        </w:rPr>
        <w:t xml:space="preserve">32.1% in 2015 (Figure </w:t>
      </w:r>
      <w:r w:rsidR="00AB1635">
        <w:rPr>
          <w:lang w:val="en-NZ"/>
        </w:rPr>
        <w:t>4.4</w:t>
      </w:r>
      <w:r w:rsidR="00141E07" w:rsidRPr="0002508F">
        <w:rPr>
          <w:lang w:val="en-NZ"/>
        </w:rPr>
        <w:t xml:space="preserve">). </w:t>
      </w:r>
      <w:r w:rsidR="00AB1635">
        <w:rPr>
          <w:lang w:val="en-NZ"/>
        </w:rPr>
        <w:t>PD treatment rates appeared to fall in proportion with increasing facility haemodialysis.</w:t>
      </w:r>
    </w:p>
    <w:p w14:paraId="6F8BDB98" w14:textId="77777777" w:rsidR="007B4DC4" w:rsidRDefault="007B4DC4" w:rsidP="002808B7">
      <w:pPr>
        <w:pStyle w:val="ListParagraph"/>
        <w:numPr>
          <w:ilvl w:val="0"/>
          <w:numId w:val="10"/>
        </w:numPr>
        <w:rPr>
          <w:lang w:val="en-NZ"/>
        </w:rPr>
      </w:pPr>
      <w:r>
        <w:rPr>
          <w:noProof/>
          <w:lang w:val="en-NZ" w:eastAsia="en-NZ"/>
        </w:rPr>
        <mc:AlternateContent>
          <mc:Choice Requires="wps">
            <w:drawing>
              <wp:anchor distT="0" distB="0" distL="114300" distR="114300" simplePos="0" relativeHeight="251806720" behindDoc="0" locked="0" layoutInCell="1" allowOverlap="1" wp14:anchorId="257BD397" wp14:editId="5FFC1D0A">
                <wp:simplePos x="0" y="0"/>
                <wp:positionH relativeFrom="column">
                  <wp:posOffset>2990850</wp:posOffset>
                </wp:positionH>
                <wp:positionV relativeFrom="paragraph">
                  <wp:posOffset>2338070</wp:posOffset>
                </wp:positionV>
                <wp:extent cx="3235325" cy="635"/>
                <wp:effectExtent l="0" t="0" r="3175" b="18415"/>
                <wp:wrapTopAndBottom/>
                <wp:docPr id="34" name="Text Box 34"/>
                <wp:cNvGraphicFramePr/>
                <a:graphic xmlns:a="http://schemas.openxmlformats.org/drawingml/2006/main">
                  <a:graphicData uri="http://schemas.microsoft.com/office/word/2010/wordprocessingShape">
                    <wps:wsp>
                      <wps:cNvSpPr txBox="1"/>
                      <wps:spPr>
                        <a:xfrm>
                          <a:off x="0" y="0"/>
                          <a:ext cx="3235325" cy="635"/>
                        </a:xfrm>
                        <a:prstGeom prst="rect">
                          <a:avLst/>
                        </a:prstGeom>
                        <a:solidFill>
                          <a:prstClr val="white"/>
                        </a:solidFill>
                        <a:ln>
                          <a:noFill/>
                        </a:ln>
                      </wps:spPr>
                      <wps:txbx>
                        <w:txbxContent>
                          <w:p w14:paraId="2D8F913D" w14:textId="3F8CEFFC" w:rsidR="0085054C" w:rsidRPr="006369EF" w:rsidRDefault="0085054C" w:rsidP="007B4DC4">
                            <w:pPr>
                              <w:pStyle w:val="Caption"/>
                            </w:pPr>
                            <w:r>
                              <w:t>Figure 4.4 Prevalent dialysis modality, 2006-2015 (expressed as percentage of dialysis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7BD397" id="Text Box 34" o:spid="_x0000_s1036" type="#_x0000_t202" style="position:absolute;left:0;text-align:left;margin-left:235.5pt;margin-top:184.1pt;width:254.75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" stroked="f">
                <v:textbox style="mso-fit-shape-to-text:t" inset="0,0,0,0">
                  <w:txbxContent>
                    <w:p w14:paraId="2D8F913D" w14:textId="3F8CEFFC" w:rsidR="0085054C" w:rsidRPr="006369EF" w:rsidRDefault="0085054C" w:rsidP="007B4DC4">
                      <w:pPr>
                        <w:pStyle w:val="Caption"/>
                      </w:pPr>
                      <w:r>
                        <w:t>Figure 4.4 Prevalent dialysis modality, 2006-2015 (expressed as percentage of dialysis patients)</w:t>
                      </w:r>
                    </w:p>
                  </w:txbxContent>
                </v:textbox>
                <w10:wrap type="topAndBottom"/>
              </v:shape>
            </w:pict>
          </mc:Fallback>
        </mc:AlternateContent>
      </w:r>
      <w:r w:rsidRPr="007B4DC4">
        <w:rPr>
          <w:noProof/>
          <w:lang w:val="en-NZ" w:eastAsia="en-NZ"/>
        </w:rPr>
        <w:drawing>
          <wp:anchor distT="0" distB="0" distL="114300" distR="114300" simplePos="0" relativeHeight="251804672" behindDoc="0" locked="0" layoutInCell="1" allowOverlap="1" wp14:anchorId="30524503" wp14:editId="1152C0E0">
            <wp:simplePos x="0" y="0"/>
            <wp:positionH relativeFrom="column">
              <wp:posOffset>2990850</wp:posOffset>
            </wp:positionH>
            <wp:positionV relativeFrom="paragraph">
              <wp:posOffset>4445</wp:posOffset>
            </wp:positionV>
            <wp:extent cx="3235325" cy="2276475"/>
            <wp:effectExtent l="0" t="0" r="3175"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53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6BC" w:rsidRPr="003F62E5">
        <w:rPr>
          <w:lang w:val="en-NZ"/>
        </w:rPr>
        <w:t xml:space="preserve">The number and </w:t>
      </w:r>
      <w:r w:rsidR="00877E76" w:rsidRPr="003F62E5">
        <w:rPr>
          <w:lang w:val="en-NZ"/>
        </w:rPr>
        <w:t xml:space="preserve">proportion of dialysis patients treated with peritoneal dialysis (either automated or continuous ambulatory) has fallen from </w:t>
      </w:r>
      <w:r w:rsidR="003F62E5">
        <w:rPr>
          <w:lang w:val="en-NZ"/>
        </w:rPr>
        <w:t>23.5</w:t>
      </w:r>
      <w:r w:rsidR="00877E76" w:rsidRPr="003F62E5">
        <w:rPr>
          <w:lang w:val="en-NZ"/>
        </w:rPr>
        <w:t xml:space="preserve">% of </w:t>
      </w:r>
      <w:r w:rsidR="003F62E5">
        <w:rPr>
          <w:lang w:val="en-NZ"/>
        </w:rPr>
        <w:t>RRT patients in 2006</w:t>
      </w:r>
      <w:r w:rsidR="00877E76" w:rsidRPr="003F62E5">
        <w:rPr>
          <w:lang w:val="en-NZ"/>
        </w:rPr>
        <w:t xml:space="preserve"> to </w:t>
      </w:r>
      <w:r w:rsidR="003F62E5">
        <w:rPr>
          <w:lang w:val="en-NZ"/>
        </w:rPr>
        <w:t>18.1% in 2015</w:t>
      </w:r>
      <w:r w:rsidR="00877E76" w:rsidRPr="003F62E5">
        <w:rPr>
          <w:lang w:val="en-NZ"/>
        </w:rPr>
        <w:t xml:space="preserve">. </w:t>
      </w:r>
    </w:p>
    <w:p w14:paraId="44367CA0" w14:textId="2B11DAA5" w:rsidR="00877E76" w:rsidRPr="0046357A" w:rsidRDefault="00993717" w:rsidP="002808B7">
      <w:pPr>
        <w:pStyle w:val="ListParagraph"/>
        <w:numPr>
          <w:ilvl w:val="0"/>
          <w:numId w:val="10"/>
        </w:numPr>
        <w:rPr>
          <w:lang w:val="en-NZ"/>
        </w:rPr>
      </w:pPr>
      <w:r w:rsidRPr="0046357A">
        <w:rPr>
          <w:lang w:val="en-NZ"/>
        </w:rPr>
        <w:t xml:space="preserve">The </w:t>
      </w:r>
      <w:r w:rsidR="0046357A" w:rsidRPr="0046357A">
        <w:rPr>
          <w:lang w:val="en-NZ"/>
        </w:rPr>
        <w:t>proportion of patients on peritoneal dialysis is falling mainly due to falling rates of CAPD (from 11.4% of all RRT in 2011 to 8.6% in 2015). The rates of APD have remained at approximately 10% of all RRT.</w:t>
      </w:r>
    </w:p>
    <w:p w14:paraId="7957D82B" w14:textId="63097FF0" w:rsidR="00877E76" w:rsidRPr="0002508F" w:rsidRDefault="00877E76" w:rsidP="00877E76">
      <w:pPr>
        <w:pStyle w:val="ListParagraph"/>
        <w:numPr>
          <w:ilvl w:val="0"/>
          <w:numId w:val="10"/>
        </w:numPr>
        <w:rPr>
          <w:lang w:val="en-NZ"/>
        </w:rPr>
      </w:pPr>
      <w:r w:rsidRPr="0002508F">
        <w:rPr>
          <w:lang w:val="en-NZ"/>
        </w:rPr>
        <w:t xml:space="preserve">The proportion of </w:t>
      </w:r>
      <w:r w:rsidR="007B4DC4">
        <w:rPr>
          <w:lang w:val="en-NZ"/>
        </w:rPr>
        <w:t xml:space="preserve">dialysis </w:t>
      </w:r>
      <w:r w:rsidRPr="0002508F">
        <w:rPr>
          <w:lang w:val="en-NZ"/>
        </w:rPr>
        <w:t xml:space="preserve">patients treated with home haemodialysis has </w:t>
      </w:r>
      <w:r w:rsidR="007B4DC4">
        <w:rPr>
          <w:lang w:val="en-NZ"/>
        </w:rPr>
        <w:t xml:space="preserve">remained largely unchanged </w:t>
      </w:r>
      <w:r w:rsidRPr="0002508F">
        <w:rPr>
          <w:lang w:val="en-NZ"/>
        </w:rPr>
        <w:t>(</w:t>
      </w:r>
      <w:r w:rsidR="007B4DC4">
        <w:rPr>
          <w:lang w:val="en-NZ"/>
        </w:rPr>
        <w:t>16.1% of dialysis in 2006 to 18.0</w:t>
      </w:r>
      <w:r w:rsidRPr="0002508F">
        <w:rPr>
          <w:lang w:val="en-NZ"/>
        </w:rPr>
        <w:t>%)</w:t>
      </w:r>
      <w:r w:rsidR="007B4DC4">
        <w:rPr>
          <w:lang w:val="en-NZ"/>
        </w:rPr>
        <w:t xml:space="preserve"> in 2015</w:t>
      </w:r>
      <w:r w:rsidRPr="0002508F">
        <w:rPr>
          <w:lang w:val="en-NZ"/>
        </w:rPr>
        <w:t xml:space="preserve">. </w:t>
      </w:r>
    </w:p>
    <w:p w14:paraId="3A0CE5DA" w14:textId="1D4FCAA1" w:rsidR="00877E76" w:rsidRPr="007B4DC4" w:rsidRDefault="00877E76" w:rsidP="00877E76">
      <w:pPr>
        <w:pStyle w:val="ListParagraph"/>
        <w:numPr>
          <w:ilvl w:val="0"/>
          <w:numId w:val="10"/>
        </w:numPr>
        <w:rPr>
          <w:lang w:val="en-NZ"/>
        </w:rPr>
      </w:pPr>
      <w:r w:rsidRPr="007B4DC4">
        <w:rPr>
          <w:lang w:val="en-NZ"/>
        </w:rPr>
        <w:t xml:space="preserve">The number of home haemodialysis patients as a proportion of all haemodialysis has remained </w:t>
      </w:r>
      <w:r w:rsidR="007B4DC4" w:rsidRPr="007B4DC4">
        <w:rPr>
          <w:lang w:val="en-NZ"/>
        </w:rPr>
        <w:t>unchanged</w:t>
      </w:r>
      <w:r w:rsidR="0046357A">
        <w:rPr>
          <w:lang w:val="en-NZ"/>
        </w:rPr>
        <w:t xml:space="preserve"> at</w:t>
      </w:r>
      <w:r w:rsidR="007B4DC4" w:rsidRPr="007B4DC4">
        <w:rPr>
          <w:lang w:val="en-NZ"/>
        </w:rPr>
        <w:t xml:space="preserve"> </w:t>
      </w:r>
      <w:r w:rsidRPr="007B4DC4">
        <w:rPr>
          <w:lang w:val="en-NZ"/>
        </w:rPr>
        <w:t>between 25-28% over the previous decade.</w:t>
      </w:r>
    </w:p>
    <w:p w14:paraId="1BDABC55" w14:textId="7B7E92D3" w:rsidR="00877E76" w:rsidRPr="0002508F" w:rsidRDefault="00877E76" w:rsidP="007B4DC4">
      <w:pPr>
        <w:pStyle w:val="ListParagraph"/>
        <w:numPr>
          <w:ilvl w:val="0"/>
          <w:numId w:val="10"/>
        </w:numPr>
        <w:rPr>
          <w:lang w:val="en-NZ"/>
        </w:rPr>
        <w:sectPr w:rsidR="00877E76" w:rsidRPr="0002508F" w:rsidSect="00B4318B">
          <w:pgSz w:w="11906" w:h="16838" w:code="9"/>
          <w:pgMar w:top="1440" w:right="1440" w:bottom="1440" w:left="1440" w:header="709" w:footer="709" w:gutter="0"/>
          <w:cols w:num="2" w:space="708"/>
          <w:docGrid w:linePitch="360"/>
        </w:sectPr>
      </w:pPr>
      <w:r w:rsidRPr="0002508F">
        <w:rPr>
          <w:lang w:val="en-NZ"/>
        </w:rPr>
        <w:t>The overall proportion of dialysis patients treated with any home-based dialysis is decreasing (from 54.0% in 2005 to 48.6% in 2014)</w:t>
      </w:r>
      <w:r w:rsidR="0046357A">
        <w:rPr>
          <w:lang w:val="en-NZ"/>
        </w:rPr>
        <w:t xml:space="preserve"> due to decreasing use of CAPD and increasing facility dialysis</w:t>
      </w:r>
      <w:r w:rsidR="00391448" w:rsidRPr="0002508F">
        <w:rPr>
          <w:lang w:val="en-NZ"/>
        </w:rPr>
        <w:t>.</w:t>
      </w:r>
      <w:r w:rsidRPr="0002508F">
        <w:rPr>
          <w:lang w:val="en-NZ"/>
        </w:rPr>
        <w:t xml:space="preserve">  </w:t>
      </w:r>
    </w:p>
    <w:p w14:paraId="3177BE14" w14:textId="615D79A0" w:rsidR="006B13B9" w:rsidRPr="0002508F" w:rsidRDefault="00B10374" w:rsidP="00B10374">
      <w:pPr>
        <w:pStyle w:val="ListParagraph"/>
        <w:keepNext/>
        <w:numPr>
          <w:ilvl w:val="0"/>
          <w:numId w:val="8"/>
        </w:numPr>
        <w:rPr>
          <w:lang w:val="en-NZ"/>
        </w:rPr>
      </w:pPr>
      <w:r w:rsidRPr="00B10374">
        <w:rPr>
          <w:noProof/>
          <w:lang w:val="en-NZ" w:eastAsia="en-NZ"/>
        </w:rPr>
        <w:drawing>
          <wp:anchor distT="0" distB="0" distL="114300" distR="114300" simplePos="0" relativeHeight="251811840" behindDoc="0" locked="0" layoutInCell="1" allowOverlap="1" wp14:anchorId="3A3797CC" wp14:editId="5206219B">
            <wp:simplePos x="0" y="0"/>
            <wp:positionH relativeFrom="column">
              <wp:posOffset>3209925</wp:posOffset>
            </wp:positionH>
            <wp:positionV relativeFrom="paragraph">
              <wp:posOffset>0</wp:posOffset>
            </wp:positionV>
            <wp:extent cx="2117725" cy="78867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7725"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EB4">
        <w:rPr>
          <w:lang w:val="en-NZ"/>
        </w:rPr>
        <w:t xml:space="preserve">Patterns of </w:t>
      </w:r>
      <w:r w:rsidR="00E319C6">
        <w:rPr>
          <w:lang w:val="en-NZ"/>
        </w:rPr>
        <w:t xml:space="preserve">the modality for </w:t>
      </w:r>
      <w:r w:rsidR="0046357A">
        <w:rPr>
          <w:lang w:val="en-NZ"/>
        </w:rPr>
        <w:t xml:space="preserve">dialysis </w:t>
      </w:r>
      <w:r w:rsidR="00A93EB4">
        <w:rPr>
          <w:lang w:val="en-NZ"/>
        </w:rPr>
        <w:t>t</w:t>
      </w:r>
      <w:r w:rsidR="00950934" w:rsidRPr="0002508F">
        <w:rPr>
          <w:lang w:val="en-NZ"/>
        </w:rPr>
        <w:t xml:space="preserve">reatment </w:t>
      </w:r>
      <w:r w:rsidR="00E319C6">
        <w:rPr>
          <w:lang w:val="en-NZ"/>
        </w:rPr>
        <w:t xml:space="preserve">remains </w:t>
      </w:r>
      <w:r w:rsidR="00950934" w:rsidRPr="0002508F">
        <w:rPr>
          <w:lang w:val="en-NZ"/>
        </w:rPr>
        <w:t>highly variable across treating DHBs (Figure</w:t>
      </w:r>
      <w:r w:rsidR="006B13B9" w:rsidRPr="0002508F">
        <w:rPr>
          <w:lang w:val="en-NZ"/>
        </w:rPr>
        <w:t xml:space="preserve"> </w:t>
      </w:r>
      <w:r w:rsidR="00AB1635">
        <w:rPr>
          <w:lang w:val="en-NZ"/>
        </w:rPr>
        <w:t>4.5</w:t>
      </w:r>
      <w:r w:rsidR="006B13B9" w:rsidRPr="0002508F">
        <w:rPr>
          <w:lang w:val="en-NZ"/>
        </w:rPr>
        <w:t>).</w:t>
      </w:r>
    </w:p>
    <w:p w14:paraId="4A1F22CF" w14:textId="7E9B01B5" w:rsidR="006B13B9" w:rsidRPr="0002508F" w:rsidRDefault="006B13B9" w:rsidP="006B13B9">
      <w:pPr>
        <w:pStyle w:val="ListParagraph"/>
        <w:numPr>
          <w:ilvl w:val="0"/>
          <w:numId w:val="8"/>
        </w:numPr>
        <w:rPr>
          <w:lang w:val="en-NZ"/>
        </w:rPr>
      </w:pPr>
      <w:r w:rsidRPr="0002508F">
        <w:rPr>
          <w:lang w:val="en-NZ"/>
        </w:rPr>
        <w:t>The prevalen</w:t>
      </w:r>
      <w:r w:rsidR="00462E50" w:rsidRPr="0002508F">
        <w:rPr>
          <w:lang w:val="en-NZ"/>
        </w:rPr>
        <w:t>ce of peritoneal dialysis ranged</w:t>
      </w:r>
      <w:r w:rsidR="0046357A">
        <w:rPr>
          <w:lang w:val="en-NZ"/>
        </w:rPr>
        <w:t xml:space="preserve"> from 9.3</w:t>
      </w:r>
      <w:r w:rsidRPr="0002508F">
        <w:rPr>
          <w:lang w:val="en-NZ"/>
        </w:rPr>
        <w:t xml:space="preserve">% of all ESKD patients at </w:t>
      </w:r>
      <w:r w:rsidR="0046357A">
        <w:rPr>
          <w:lang w:val="en-NZ"/>
        </w:rPr>
        <w:t>Waitemata</w:t>
      </w:r>
      <w:r w:rsidRPr="0002508F">
        <w:rPr>
          <w:lang w:val="en-NZ"/>
        </w:rPr>
        <w:t xml:space="preserve"> to </w:t>
      </w:r>
      <w:r w:rsidR="0046357A">
        <w:rPr>
          <w:lang w:val="en-NZ"/>
        </w:rPr>
        <w:t>30.1</w:t>
      </w:r>
      <w:r w:rsidRPr="0002508F">
        <w:rPr>
          <w:lang w:val="en-NZ"/>
        </w:rPr>
        <w:t>% at Waikato.</w:t>
      </w:r>
      <w:r w:rsidR="0046357A">
        <w:rPr>
          <w:lang w:val="en-NZ"/>
        </w:rPr>
        <w:t xml:space="preserve"> </w:t>
      </w:r>
    </w:p>
    <w:p w14:paraId="2787360B" w14:textId="33198152" w:rsidR="006B13B9" w:rsidRPr="0002508F" w:rsidRDefault="006B13B9" w:rsidP="006B13B9">
      <w:pPr>
        <w:pStyle w:val="ListParagraph"/>
        <w:numPr>
          <w:ilvl w:val="0"/>
          <w:numId w:val="8"/>
        </w:numPr>
        <w:rPr>
          <w:lang w:val="en-NZ"/>
        </w:rPr>
      </w:pPr>
      <w:r w:rsidRPr="0002508F">
        <w:rPr>
          <w:lang w:val="en-NZ"/>
        </w:rPr>
        <w:t xml:space="preserve">The proportion treated with automated PD ranged from </w:t>
      </w:r>
      <w:r w:rsidR="003918D3">
        <w:rPr>
          <w:lang w:val="en-NZ"/>
        </w:rPr>
        <w:t>16.8% at Waikato and 22.3% at</w:t>
      </w:r>
      <w:r w:rsidRPr="0002508F">
        <w:rPr>
          <w:lang w:val="en-NZ"/>
        </w:rPr>
        <w:t xml:space="preserve"> Taranaki to </w:t>
      </w:r>
      <w:r w:rsidR="003918D3">
        <w:rPr>
          <w:lang w:val="en-NZ"/>
        </w:rPr>
        <w:t>5.6</w:t>
      </w:r>
      <w:r w:rsidR="00462E50" w:rsidRPr="0002508F">
        <w:rPr>
          <w:lang w:val="en-NZ"/>
        </w:rPr>
        <w:t xml:space="preserve">% at </w:t>
      </w:r>
      <w:r w:rsidR="003918D3">
        <w:rPr>
          <w:lang w:val="en-NZ"/>
        </w:rPr>
        <w:t xml:space="preserve">MidCentral </w:t>
      </w:r>
      <w:r w:rsidR="00462E50" w:rsidRPr="0002508F">
        <w:rPr>
          <w:lang w:val="en-NZ"/>
        </w:rPr>
        <w:t xml:space="preserve">and </w:t>
      </w:r>
      <w:r w:rsidR="003918D3">
        <w:rPr>
          <w:lang w:val="en-NZ"/>
        </w:rPr>
        <w:t>5</w:t>
      </w:r>
      <w:r w:rsidR="00462E50" w:rsidRPr="0002508F">
        <w:rPr>
          <w:lang w:val="en-NZ"/>
        </w:rPr>
        <w:t xml:space="preserve">.8% at </w:t>
      </w:r>
      <w:r w:rsidR="003918D3">
        <w:rPr>
          <w:lang w:val="en-NZ"/>
        </w:rPr>
        <w:t>Auckland</w:t>
      </w:r>
      <w:r w:rsidR="0012667F">
        <w:rPr>
          <w:lang w:val="en-NZ"/>
        </w:rPr>
        <w:t>.</w:t>
      </w:r>
    </w:p>
    <w:p w14:paraId="09310B7B" w14:textId="49512000" w:rsidR="00462E50" w:rsidRPr="0002508F" w:rsidRDefault="00462E50" w:rsidP="006B13B9">
      <w:pPr>
        <w:pStyle w:val="ListParagraph"/>
        <w:numPr>
          <w:ilvl w:val="0"/>
          <w:numId w:val="8"/>
        </w:numPr>
        <w:rPr>
          <w:lang w:val="en-NZ"/>
        </w:rPr>
      </w:pPr>
      <w:r w:rsidRPr="0002508F">
        <w:rPr>
          <w:lang w:val="en-NZ"/>
        </w:rPr>
        <w:t>The proportion of patients who did home haemodialysis was highest at Southern (</w:t>
      </w:r>
      <w:r w:rsidR="003918D3">
        <w:rPr>
          <w:lang w:val="en-NZ"/>
        </w:rPr>
        <w:t>27.5</w:t>
      </w:r>
      <w:r w:rsidRPr="0002508F">
        <w:rPr>
          <w:lang w:val="en-NZ"/>
        </w:rPr>
        <w:t>%</w:t>
      </w:r>
      <w:r w:rsidR="00E319C6">
        <w:rPr>
          <w:lang w:val="en-NZ"/>
        </w:rPr>
        <w:t xml:space="preserve"> of all patients</w:t>
      </w:r>
      <w:r w:rsidRPr="0002508F">
        <w:rPr>
          <w:lang w:val="en-NZ"/>
        </w:rPr>
        <w:t xml:space="preserve">) and lowest at Capital </w:t>
      </w:r>
      <w:r w:rsidR="00E319C6">
        <w:rPr>
          <w:lang w:val="en-NZ"/>
        </w:rPr>
        <w:t xml:space="preserve">&amp; </w:t>
      </w:r>
      <w:r w:rsidRPr="0002508F">
        <w:rPr>
          <w:lang w:val="en-NZ"/>
        </w:rPr>
        <w:t>Coast (5.</w:t>
      </w:r>
      <w:r w:rsidR="003918D3">
        <w:rPr>
          <w:lang w:val="en-NZ"/>
        </w:rPr>
        <w:t>7</w:t>
      </w:r>
      <w:r w:rsidR="00E319C6">
        <w:rPr>
          <w:lang w:val="en-NZ"/>
        </w:rPr>
        <w:t>%)</w:t>
      </w:r>
      <w:r w:rsidRPr="0002508F">
        <w:rPr>
          <w:lang w:val="en-NZ"/>
        </w:rPr>
        <w:t xml:space="preserve"> and Northland (</w:t>
      </w:r>
      <w:r w:rsidR="003918D3">
        <w:rPr>
          <w:lang w:val="en-NZ"/>
        </w:rPr>
        <w:t>6.9</w:t>
      </w:r>
      <w:r w:rsidRPr="0002508F">
        <w:rPr>
          <w:lang w:val="en-NZ"/>
        </w:rPr>
        <w:t>%)</w:t>
      </w:r>
      <w:r w:rsidR="00E319C6">
        <w:rPr>
          <w:lang w:val="en-NZ"/>
        </w:rPr>
        <w:t xml:space="preserve"> DHBs</w:t>
      </w:r>
      <w:r w:rsidR="0012667F">
        <w:rPr>
          <w:lang w:val="en-NZ"/>
        </w:rPr>
        <w:t>.</w:t>
      </w:r>
    </w:p>
    <w:p w14:paraId="39922C19" w14:textId="77777777" w:rsidR="00462E50" w:rsidRPr="0002508F" w:rsidRDefault="00462E50" w:rsidP="006B13B9">
      <w:pPr>
        <w:pStyle w:val="ListParagraph"/>
        <w:numPr>
          <w:ilvl w:val="0"/>
          <w:numId w:val="8"/>
        </w:numPr>
        <w:rPr>
          <w:lang w:val="en-NZ"/>
        </w:rPr>
      </w:pPr>
      <w:r w:rsidRPr="0002508F">
        <w:rPr>
          <w:lang w:val="en-NZ"/>
        </w:rPr>
        <w:t>The modalities of treatment at Starship show variation due to the relatively smaller numbers of children treated at this centre.</w:t>
      </w:r>
    </w:p>
    <w:p w14:paraId="37B2A0B0" w14:textId="10489BE8" w:rsidR="00CB3B6A" w:rsidRDefault="00462E50" w:rsidP="0082238E">
      <w:pPr>
        <w:pStyle w:val="ListParagraph"/>
        <w:numPr>
          <w:ilvl w:val="0"/>
          <w:numId w:val="8"/>
        </w:numPr>
        <w:rPr>
          <w:lang w:val="en-NZ"/>
        </w:rPr>
      </w:pPr>
      <w:r w:rsidRPr="0002508F">
        <w:rPr>
          <w:lang w:val="en-NZ"/>
        </w:rPr>
        <w:t xml:space="preserve">Satellite dialysis was provided to a substantial number of patients at Northland, Waitemata, Auckland, Counties Manukau, and Waikato. The proportion on satellite dialysis at Counties Manukau continues to decrease, while the numbers </w:t>
      </w:r>
      <w:r w:rsidR="0082238E" w:rsidRPr="0002508F">
        <w:rPr>
          <w:lang w:val="en-NZ"/>
        </w:rPr>
        <w:t xml:space="preserve">treated with satellite dialysis </w:t>
      </w:r>
      <w:r w:rsidRPr="0002508F">
        <w:rPr>
          <w:lang w:val="en-NZ"/>
        </w:rPr>
        <w:t>at Capital Coast, Waitemata, and Northland appear to be increasing.</w:t>
      </w:r>
      <w:r w:rsidR="00B10374">
        <w:rPr>
          <w:lang w:val="en-NZ"/>
        </w:rPr>
        <w:t xml:space="preserve"> Regional (</w:t>
      </w:r>
      <w:r w:rsidR="0082238E" w:rsidRPr="0002508F">
        <w:rPr>
          <w:lang w:val="en-NZ"/>
        </w:rPr>
        <w:t xml:space="preserve">Taranaki, MidCentral) and South Island (Canterbury and Southern) </w:t>
      </w:r>
      <w:r w:rsidR="0046357A">
        <w:rPr>
          <w:lang w:val="en-NZ"/>
        </w:rPr>
        <w:t xml:space="preserve">DHBs </w:t>
      </w:r>
      <w:r w:rsidR="0082238E" w:rsidRPr="0002508F">
        <w:rPr>
          <w:lang w:val="en-NZ"/>
        </w:rPr>
        <w:t>report no satellite facility dialysis treatment</w:t>
      </w:r>
      <w:r w:rsidR="0012667F">
        <w:rPr>
          <w:lang w:val="en-NZ"/>
        </w:rPr>
        <w:t>.</w:t>
      </w:r>
    </w:p>
    <w:p w14:paraId="5ACB3F1A" w14:textId="5B965B97" w:rsidR="000A2F51" w:rsidRDefault="00B10374" w:rsidP="0082238E">
      <w:pPr>
        <w:pStyle w:val="ListParagraph"/>
        <w:numPr>
          <w:ilvl w:val="0"/>
          <w:numId w:val="8"/>
        </w:numPr>
        <w:rPr>
          <w:lang w:val="en-NZ"/>
        </w:rPr>
        <w:sectPr w:rsidR="000A2F51" w:rsidSect="00950934">
          <w:pgSz w:w="11906" w:h="16838" w:code="9"/>
          <w:pgMar w:top="1440" w:right="1440" w:bottom="1440" w:left="1440" w:header="709" w:footer="709" w:gutter="0"/>
          <w:cols w:num="2" w:space="708"/>
          <w:docGrid w:linePitch="360"/>
        </w:sectPr>
      </w:pPr>
      <w:r>
        <w:rPr>
          <w:noProof/>
          <w:lang w:val="en-NZ" w:eastAsia="en-NZ"/>
        </w:rPr>
        <mc:AlternateContent>
          <mc:Choice Requires="wps">
            <w:drawing>
              <wp:anchor distT="0" distB="0" distL="114300" distR="114300" simplePos="0" relativeHeight="251813888" behindDoc="0" locked="0" layoutInCell="1" allowOverlap="1" wp14:anchorId="6A74A2AA" wp14:editId="0D28BCD1">
                <wp:simplePos x="0" y="0"/>
                <wp:positionH relativeFrom="column">
                  <wp:posOffset>3333750</wp:posOffset>
                </wp:positionH>
                <wp:positionV relativeFrom="paragraph">
                  <wp:posOffset>1661160</wp:posOffset>
                </wp:positionV>
                <wp:extent cx="2305050" cy="635"/>
                <wp:effectExtent l="0" t="0" r="0" b="8890"/>
                <wp:wrapTopAndBottom/>
                <wp:docPr id="39" name="Text Box 39"/>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674A14BB" w14:textId="6F07A82C" w:rsidR="0085054C" w:rsidRPr="00B10374" w:rsidRDefault="0085054C" w:rsidP="00B10374">
                            <w:pPr>
                              <w:pStyle w:val="Caption"/>
                              <w:rPr>
                                <w:lang w:val="en-NZ"/>
                              </w:rPr>
                            </w:pPr>
                            <w:r w:rsidRPr="0002508F">
                              <w:rPr>
                                <w:lang w:val="en-NZ"/>
                              </w:rPr>
                              <w:t xml:space="preserve">Figure </w:t>
                            </w:r>
                            <w:r>
                              <w:rPr>
                                <w:lang w:val="en-NZ"/>
                              </w:rPr>
                              <w:t>4.5</w:t>
                            </w:r>
                            <w:r w:rsidRPr="0002508F">
                              <w:rPr>
                                <w:lang w:val="en-NZ"/>
                              </w:rPr>
                              <w:t xml:space="preserve"> Prevalent treatment modality for end-stage kidney disease,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74A2AA" id="Text Box 39" o:spid="_x0000_s1037" type="#_x0000_t202" style="position:absolute;left:0;text-align:left;margin-left:262.5pt;margin-top:130.8pt;width:181.5pt;height:.0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" stroked="f">
                <v:textbox style="mso-fit-shape-to-text:t" inset="0,0,0,0">
                  <w:txbxContent>
                    <w:p w14:paraId="674A14BB" w14:textId="6F07A82C" w:rsidR="0085054C" w:rsidRPr="00B10374" w:rsidRDefault="0085054C" w:rsidP="00B10374">
                      <w:pPr>
                        <w:pStyle w:val="Caption"/>
                        <w:rPr>
                          <w:lang w:val="en-NZ"/>
                        </w:rPr>
                      </w:pPr>
                      <w:r w:rsidRPr="0002508F">
                        <w:rPr>
                          <w:lang w:val="en-NZ"/>
                        </w:rPr>
                        <w:t xml:space="preserve">Figure </w:t>
                      </w:r>
                      <w:r>
                        <w:rPr>
                          <w:lang w:val="en-NZ"/>
                        </w:rPr>
                        <w:t>4.5</w:t>
                      </w:r>
                      <w:r w:rsidRPr="0002508F">
                        <w:rPr>
                          <w:lang w:val="en-NZ"/>
                        </w:rPr>
                        <w:t xml:space="preserve"> Prevalent treatment modality for end-stage kidney disease, by treating DHB.</w:t>
                      </w:r>
                    </w:p>
                  </w:txbxContent>
                </v:textbox>
                <w10:wrap type="topAndBottom"/>
              </v:shape>
            </w:pict>
          </mc:Fallback>
        </mc:AlternateContent>
      </w:r>
      <w:r w:rsidR="00245670">
        <w:rPr>
          <w:lang w:val="en-NZ"/>
        </w:rPr>
        <w:t>As a proportion of the overall NZ population, Māori and Pacific patients are over-represented in the number of patients treated with dialysis each year, and under-represented in the number of patients who are treated with a kidney transplant</w:t>
      </w:r>
      <w:r>
        <w:rPr>
          <w:lang w:val="en-NZ"/>
        </w:rPr>
        <w:t>.</w:t>
      </w:r>
    </w:p>
    <w:p w14:paraId="4240A701" w14:textId="6C2BFF0D" w:rsidR="00245670" w:rsidRPr="002B5014" w:rsidRDefault="000A2F51" w:rsidP="000A2F51">
      <w:pPr>
        <w:pStyle w:val="Heading2"/>
        <w:rPr>
          <w:lang w:val="en-NZ"/>
        </w:rPr>
      </w:pPr>
      <w:bookmarkStart w:id="27" w:name="_Toc481484509"/>
      <w:r w:rsidRPr="002B5014">
        <w:rPr>
          <w:lang w:val="en-NZ"/>
        </w:rPr>
        <w:t>Diabetes</w:t>
      </w:r>
      <w:bookmarkEnd w:id="27"/>
    </w:p>
    <w:p w14:paraId="4553B40B" w14:textId="475A27BD" w:rsidR="000A2F51" w:rsidRPr="002B5014" w:rsidRDefault="009A3695" w:rsidP="002B5014">
      <w:pPr>
        <w:pStyle w:val="ListParagraph"/>
        <w:numPr>
          <w:ilvl w:val="0"/>
          <w:numId w:val="31"/>
        </w:numPr>
        <w:rPr>
          <w:lang w:val="en-NZ"/>
        </w:rPr>
      </w:pPr>
      <w:r>
        <w:rPr>
          <w:lang w:val="en-NZ"/>
        </w:rPr>
        <w:t>54</w:t>
      </w:r>
      <w:r w:rsidR="000A2F51" w:rsidRPr="002B5014">
        <w:rPr>
          <w:lang w:val="en-NZ"/>
        </w:rPr>
        <w:t xml:space="preserve">% of patients treated with dialysis </w:t>
      </w:r>
      <w:r w:rsidR="002B5014" w:rsidRPr="002B5014">
        <w:rPr>
          <w:lang w:val="en-NZ"/>
        </w:rPr>
        <w:t>in 201</w:t>
      </w:r>
      <w:r w:rsidR="00CD0BC8">
        <w:rPr>
          <w:lang w:val="en-NZ"/>
        </w:rPr>
        <w:t>5</w:t>
      </w:r>
      <w:r w:rsidR="002B5014" w:rsidRPr="002B5014">
        <w:rPr>
          <w:lang w:val="en-NZ"/>
        </w:rPr>
        <w:t xml:space="preserve"> </w:t>
      </w:r>
      <w:r w:rsidR="000A2F51" w:rsidRPr="002B5014">
        <w:rPr>
          <w:lang w:val="en-NZ"/>
        </w:rPr>
        <w:t>had a recorded diagnosis</w:t>
      </w:r>
      <w:r w:rsidR="002B5014" w:rsidRPr="002B5014">
        <w:rPr>
          <w:lang w:val="en-NZ"/>
        </w:rPr>
        <w:t xml:space="preserve"> of diabetes (Figure </w:t>
      </w:r>
      <w:r w:rsidR="00AB1635">
        <w:rPr>
          <w:lang w:val="en-NZ"/>
        </w:rPr>
        <w:t>4.6</w:t>
      </w:r>
      <w:r w:rsidR="002B5014" w:rsidRPr="002B5014">
        <w:rPr>
          <w:lang w:val="en-NZ"/>
        </w:rPr>
        <w:t>)</w:t>
      </w:r>
      <w:r w:rsidR="002B5014">
        <w:rPr>
          <w:lang w:val="en-NZ"/>
        </w:rPr>
        <w:t>.</w:t>
      </w:r>
      <w:r>
        <w:rPr>
          <w:lang w:val="en-NZ"/>
        </w:rPr>
        <w:t xml:space="preserve"> 22% of kidney transplant recipients had a diagnosis of diabetes.</w:t>
      </w:r>
    </w:p>
    <w:p w14:paraId="372EEC4E" w14:textId="48A790DD" w:rsidR="002B5014" w:rsidRDefault="002B5014" w:rsidP="002B5014">
      <w:pPr>
        <w:pStyle w:val="ListParagraph"/>
        <w:numPr>
          <w:ilvl w:val="0"/>
          <w:numId w:val="31"/>
        </w:numPr>
        <w:rPr>
          <w:lang w:val="en-NZ"/>
        </w:rPr>
      </w:pPr>
      <w:r>
        <w:rPr>
          <w:lang w:val="en-NZ"/>
        </w:rPr>
        <w:t>This proportion is increasing year on year (</w:t>
      </w:r>
      <w:r w:rsidR="00BB1F06">
        <w:rPr>
          <w:lang w:val="en-NZ"/>
        </w:rPr>
        <w:t xml:space="preserve">increased </w:t>
      </w:r>
      <w:r w:rsidR="009A3695">
        <w:rPr>
          <w:lang w:val="en-NZ"/>
        </w:rPr>
        <w:t xml:space="preserve">from 45% in 2006 in dialysis </w:t>
      </w:r>
      <w:r w:rsidR="00E319C6">
        <w:rPr>
          <w:lang w:val="en-NZ"/>
        </w:rPr>
        <w:t xml:space="preserve">patients </w:t>
      </w:r>
      <w:r w:rsidR="009A3695">
        <w:rPr>
          <w:lang w:val="en-NZ"/>
        </w:rPr>
        <w:t xml:space="preserve">and 17% for transplant </w:t>
      </w:r>
      <w:r w:rsidR="00E319C6">
        <w:rPr>
          <w:lang w:val="en-NZ"/>
        </w:rPr>
        <w:t>patients</w:t>
      </w:r>
      <w:r>
        <w:rPr>
          <w:lang w:val="en-NZ"/>
        </w:rPr>
        <w:t>).</w:t>
      </w:r>
    </w:p>
    <w:p w14:paraId="1E2C2BCD" w14:textId="69663AC6" w:rsidR="00BB1F06" w:rsidRPr="002B5014" w:rsidRDefault="009A3695" w:rsidP="009A3695">
      <w:pPr>
        <w:pStyle w:val="ListParagraph"/>
        <w:numPr>
          <w:ilvl w:val="0"/>
          <w:numId w:val="31"/>
        </w:numPr>
        <w:rPr>
          <w:lang w:val="en-NZ"/>
        </w:rPr>
        <w:sectPr w:rsidR="00BB1F06" w:rsidRPr="002B5014" w:rsidSect="00950934">
          <w:pgSz w:w="11906" w:h="16838" w:code="9"/>
          <w:pgMar w:top="1440" w:right="1440" w:bottom="1440" w:left="1440" w:header="709" w:footer="709" w:gutter="0"/>
          <w:cols w:num="2" w:space="708"/>
          <w:docGrid w:linePitch="360"/>
        </w:sectPr>
      </w:pPr>
      <w:r>
        <w:rPr>
          <w:noProof/>
          <w:lang w:val="en-NZ" w:eastAsia="en-NZ"/>
        </w:rPr>
        <mc:AlternateContent>
          <mc:Choice Requires="wps">
            <w:drawing>
              <wp:anchor distT="0" distB="0" distL="114300" distR="114300" simplePos="0" relativeHeight="251765760" behindDoc="0" locked="0" layoutInCell="1" allowOverlap="1" wp14:anchorId="3500D39E" wp14:editId="76A35752">
                <wp:simplePos x="0" y="0"/>
                <wp:positionH relativeFrom="margin">
                  <wp:posOffset>276225</wp:posOffset>
                </wp:positionH>
                <wp:positionV relativeFrom="paragraph">
                  <wp:posOffset>3947160</wp:posOffset>
                </wp:positionV>
                <wp:extent cx="3371850" cy="63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3371850" cy="635"/>
                        </a:xfrm>
                        <a:prstGeom prst="rect">
                          <a:avLst/>
                        </a:prstGeom>
                        <a:solidFill>
                          <a:prstClr val="white"/>
                        </a:solidFill>
                        <a:ln>
                          <a:noFill/>
                        </a:ln>
                      </wps:spPr>
                      <wps:txbx>
                        <w:txbxContent>
                          <w:p w14:paraId="5D078C56" w14:textId="001B0065" w:rsidR="0085054C" w:rsidRPr="00472106" w:rsidRDefault="0085054C" w:rsidP="002B5014">
                            <w:pPr>
                              <w:pStyle w:val="Caption"/>
                            </w:pPr>
                            <w:r>
                              <w:t>Figure 4.6 Proportion of patients with a documented diagnosis of diabetes, 2006-2014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00D39E" id="Text Box 6" o:spid="_x0000_s1038" type="#_x0000_t202" style="position:absolute;left:0;text-align:left;margin-left:21.75pt;margin-top:310.8pt;width:265.5pt;height:.05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" stroked="f">
                <v:textbox style="mso-fit-shape-to-text:t" inset="0,0,0,0">
                  <w:txbxContent>
                    <w:p w14:paraId="5D078C56" w14:textId="001B0065" w:rsidR="0085054C" w:rsidRPr="00472106" w:rsidRDefault="0085054C" w:rsidP="002B5014">
                      <w:pPr>
                        <w:pStyle w:val="Caption"/>
                      </w:pPr>
                      <w:r>
                        <w:t>Figure 4.6 Proportion of patients with a documented diagnosis of diabetes, 2006-2014</w:t>
                      </w:r>
                    </w:p>
                  </w:txbxContent>
                </v:textbox>
                <w10:wrap type="square" anchorx="margin"/>
              </v:shape>
            </w:pict>
          </mc:Fallback>
        </mc:AlternateContent>
      </w:r>
      <w:r w:rsidRPr="00DB0B7B">
        <w:rPr>
          <w:noProof/>
          <w:lang w:val="en-NZ" w:eastAsia="en-NZ"/>
        </w:rPr>
        <w:drawing>
          <wp:anchor distT="0" distB="0" distL="114300" distR="114300" simplePos="0" relativeHeight="251807744" behindDoc="0" locked="0" layoutInCell="1" allowOverlap="1" wp14:anchorId="28EF6900" wp14:editId="2D23F45A">
            <wp:simplePos x="0" y="0"/>
            <wp:positionH relativeFrom="column">
              <wp:posOffset>-161925</wp:posOffset>
            </wp:positionH>
            <wp:positionV relativeFrom="paragraph">
              <wp:posOffset>1025525</wp:posOffset>
            </wp:positionV>
            <wp:extent cx="3648075" cy="2782570"/>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075"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F06">
        <w:rPr>
          <w:lang w:val="en-NZ"/>
        </w:rPr>
        <w:t>The proportion of dialysis patients with a documented diagnosis of diabetes is markedly higher than among kidney transplant patients.</w:t>
      </w:r>
    </w:p>
    <w:p w14:paraId="4E0BC5D2" w14:textId="4DAFC67A" w:rsidR="006A6CAD" w:rsidRDefault="00DC0049" w:rsidP="006A6CAD">
      <w:pPr>
        <w:pStyle w:val="Heading1"/>
        <w:rPr>
          <w:lang w:val="en-NZ"/>
        </w:rPr>
      </w:pPr>
      <w:bookmarkStart w:id="28" w:name="_Toc481484510"/>
      <w:r w:rsidRPr="00DC0049">
        <w:rPr>
          <w:noProof/>
          <w:lang w:val="en-NZ" w:eastAsia="en-NZ"/>
        </w:rPr>
        <w:drawing>
          <wp:anchor distT="0" distB="0" distL="114300" distR="114300" simplePos="0" relativeHeight="251815936" behindDoc="0" locked="0" layoutInCell="1" allowOverlap="1" wp14:anchorId="7469F8E9" wp14:editId="7245A60A">
            <wp:simplePos x="0" y="0"/>
            <wp:positionH relativeFrom="column">
              <wp:posOffset>3167253</wp:posOffset>
            </wp:positionH>
            <wp:positionV relativeFrom="paragraph">
              <wp:posOffset>409651</wp:posOffset>
            </wp:positionV>
            <wp:extent cx="2774950" cy="748284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4950" cy="748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95456" behindDoc="0" locked="0" layoutInCell="1" allowOverlap="1" wp14:anchorId="4818FE36" wp14:editId="2D165D43">
                <wp:simplePos x="0" y="0"/>
                <wp:positionH relativeFrom="column">
                  <wp:posOffset>3361995</wp:posOffset>
                </wp:positionH>
                <wp:positionV relativeFrom="paragraph">
                  <wp:posOffset>609</wp:posOffset>
                </wp:positionV>
                <wp:extent cx="2355215" cy="635"/>
                <wp:effectExtent l="0" t="0" r="6985" b="8255"/>
                <wp:wrapSquare wrapText="bothSides"/>
                <wp:docPr id="58" name="Text Box 58"/>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wps:spPr>
                      <wps:txbx>
                        <w:txbxContent>
                          <w:p w14:paraId="2C1573E4" w14:textId="597EB9BF" w:rsidR="0085054C" w:rsidRPr="0056215D" w:rsidRDefault="0085054C" w:rsidP="006A6CAD">
                            <w:pPr>
                              <w:pStyle w:val="Caption"/>
                              <w:rPr>
                                <w:sz w:val="72"/>
                              </w:rPr>
                            </w:pPr>
                            <w:r>
                              <w:t>Figure 5.2 Late specialist assessment rates 2011-2015,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18FE36" id="Text Box 58" o:spid="_x0000_s1039" type="#_x0000_t202" style="position:absolute;margin-left:264.7pt;margin-top:.05pt;width:185.45pt;height:.0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" stroked="f">
                <v:textbox style="mso-fit-shape-to-text:t" inset="0,0,0,0">
                  <w:txbxContent>
                    <w:p w14:paraId="2C1573E4" w14:textId="597EB9BF" w:rsidR="0085054C" w:rsidRPr="0056215D" w:rsidRDefault="0085054C" w:rsidP="006A6CAD">
                      <w:pPr>
                        <w:pStyle w:val="Caption"/>
                        <w:rPr>
                          <w:sz w:val="72"/>
                        </w:rPr>
                      </w:pPr>
                      <w:r>
                        <w:t>Figure 5.2 Late specialist assessment rates 2011-2015, by treating DHB</w:t>
                      </w:r>
                    </w:p>
                  </w:txbxContent>
                </v:textbox>
                <w10:wrap type="square"/>
              </v:shape>
            </w:pict>
          </mc:Fallback>
        </mc:AlternateContent>
      </w:r>
      <w:r w:rsidR="00A9151A">
        <w:rPr>
          <w:lang w:val="en-NZ"/>
        </w:rPr>
        <w:t>5</w:t>
      </w:r>
      <w:r w:rsidR="006A6CAD">
        <w:rPr>
          <w:lang w:val="en-NZ"/>
        </w:rPr>
        <w:t xml:space="preserve"> Late specialist assessment</w:t>
      </w:r>
      <w:bookmarkEnd w:id="28"/>
      <w:r w:rsidRPr="00DC0049">
        <w:rPr>
          <w:b w:val="0"/>
          <w:lang w:val="en-NZ"/>
        </w:rPr>
        <w:t xml:space="preserve"> </w:t>
      </w:r>
    </w:p>
    <w:p w14:paraId="049571AB" w14:textId="4A50D425" w:rsidR="006A6CAD" w:rsidRPr="00DC0049" w:rsidRDefault="006A6CAD" w:rsidP="00EE25F1">
      <w:pPr>
        <w:pStyle w:val="ListParagraph"/>
        <w:numPr>
          <w:ilvl w:val="0"/>
          <w:numId w:val="23"/>
        </w:numPr>
        <w:rPr>
          <w:lang w:val="en-NZ"/>
        </w:rPr>
      </w:pPr>
      <w:r w:rsidRPr="00DC0049">
        <w:rPr>
          <w:lang w:val="en-NZ"/>
        </w:rPr>
        <w:t>In this report, a late specialist assessment is defined as a first nephrology specialist assessment occurring within 90 days of commencing renal replacement therapy</w:t>
      </w:r>
      <w:r w:rsidR="00DC0049" w:rsidRPr="00DC0049">
        <w:rPr>
          <w:lang w:val="en-NZ"/>
        </w:rPr>
        <w:t xml:space="preserve"> (usually dialysis)</w:t>
      </w:r>
      <w:r w:rsidRPr="00DC0049">
        <w:rPr>
          <w:lang w:val="en-NZ"/>
        </w:rPr>
        <w:t>.</w:t>
      </w:r>
      <w:r w:rsidR="00DC0049" w:rsidRPr="00DC0049">
        <w:rPr>
          <w:lang w:val="en-NZ"/>
        </w:rPr>
        <w:t xml:space="preserve"> </w:t>
      </w:r>
      <w:r w:rsidRPr="00DC0049">
        <w:rPr>
          <w:lang w:val="en-NZ"/>
        </w:rPr>
        <w:t>Late specialist assessment may necessitate starting dialysis rather than receiving a kidney transplant as first treatment.</w:t>
      </w:r>
    </w:p>
    <w:p w14:paraId="74365E1F" w14:textId="4815E750" w:rsidR="006A6CAD" w:rsidRDefault="00DC0049" w:rsidP="006A6CAD">
      <w:pPr>
        <w:pStyle w:val="ListParagraph"/>
        <w:numPr>
          <w:ilvl w:val="0"/>
          <w:numId w:val="23"/>
        </w:numPr>
        <w:rPr>
          <w:lang w:val="en-NZ"/>
        </w:rPr>
      </w:pPr>
      <w:r>
        <w:rPr>
          <w:lang w:val="en-NZ"/>
        </w:rPr>
        <w:t>Overall, 13</w:t>
      </w:r>
      <w:r w:rsidR="006A6CAD">
        <w:rPr>
          <w:lang w:val="en-NZ"/>
        </w:rPr>
        <w:t>.1% of patients started dialysis within 90 days of their first specialist assessm</w:t>
      </w:r>
      <w:r>
        <w:rPr>
          <w:lang w:val="en-NZ"/>
        </w:rPr>
        <w:t>ent (compared with 14.1% in 2014</w:t>
      </w:r>
      <w:r w:rsidR="000F1E5B">
        <w:rPr>
          <w:lang w:val="en-NZ"/>
        </w:rPr>
        <w:t>)</w:t>
      </w:r>
      <w:r w:rsidR="006A6CAD">
        <w:rPr>
          <w:lang w:val="en-NZ"/>
        </w:rPr>
        <w:t>.</w:t>
      </w:r>
      <w:r w:rsidR="00DD396F">
        <w:rPr>
          <w:lang w:val="en-NZ"/>
        </w:rPr>
        <w:t xml:space="preserve"> The rate is falling overall </w:t>
      </w:r>
      <w:r w:rsidR="000F1E5B">
        <w:rPr>
          <w:lang w:val="en-NZ"/>
        </w:rPr>
        <w:t xml:space="preserve">in NZ </w:t>
      </w:r>
      <w:r w:rsidR="00DD396F">
        <w:rPr>
          <w:lang w:val="en-NZ"/>
        </w:rPr>
        <w:t>and appears to be decreasing markedly for</w:t>
      </w:r>
      <w:r>
        <w:rPr>
          <w:lang w:val="en-NZ"/>
        </w:rPr>
        <w:t xml:space="preserve"> Pacific patients</w:t>
      </w:r>
      <w:r w:rsidR="000F1E5B">
        <w:rPr>
          <w:lang w:val="en-NZ"/>
        </w:rPr>
        <w:t xml:space="preserve"> (Figure </w:t>
      </w:r>
      <w:r w:rsidR="00AB1635">
        <w:rPr>
          <w:lang w:val="en-NZ"/>
        </w:rPr>
        <w:t>5.1</w:t>
      </w:r>
      <w:r w:rsidR="000F1E5B">
        <w:rPr>
          <w:lang w:val="en-NZ"/>
        </w:rPr>
        <w:t>)</w:t>
      </w:r>
      <w:r w:rsidR="00DD396F">
        <w:rPr>
          <w:lang w:val="en-NZ"/>
        </w:rPr>
        <w:t>.</w:t>
      </w:r>
      <w:r>
        <w:rPr>
          <w:lang w:val="en-NZ"/>
        </w:rPr>
        <w:t xml:space="preserve"> </w:t>
      </w:r>
    </w:p>
    <w:p w14:paraId="64C5C385" w14:textId="1BE6C45D" w:rsidR="006A6CAD" w:rsidRDefault="006A6CAD" w:rsidP="006A6CAD">
      <w:pPr>
        <w:pStyle w:val="ListParagraph"/>
        <w:numPr>
          <w:ilvl w:val="0"/>
          <w:numId w:val="23"/>
        </w:numPr>
        <w:rPr>
          <w:lang w:val="en-NZ"/>
        </w:rPr>
      </w:pPr>
      <w:r>
        <w:rPr>
          <w:lang w:val="en-NZ"/>
        </w:rPr>
        <w:t>The late assessment rate was generally &lt;20% at all DHBs</w:t>
      </w:r>
      <w:r w:rsidR="00DD396F">
        <w:rPr>
          <w:lang w:val="en-NZ"/>
        </w:rPr>
        <w:t xml:space="preserve"> (except at Taranaki and MidCentral)</w:t>
      </w:r>
      <w:r>
        <w:rPr>
          <w:lang w:val="en-NZ"/>
        </w:rPr>
        <w:t xml:space="preserve">, ranging from </w:t>
      </w:r>
      <w:r w:rsidR="00DC0049">
        <w:rPr>
          <w:lang w:val="en-NZ"/>
        </w:rPr>
        <w:t>6.5</w:t>
      </w:r>
      <w:r>
        <w:rPr>
          <w:lang w:val="en-NZ"/>
        </w:rPr>
        <w:t xml:space="preserve">% at Canterbury to </w:t>
      </w:r>
      <w:r w:rsidR="00DC0049">
        <w:rPr>
          <w:lang w:val="en-NZ"/>
        </w:rPr>
        <w:t>30.8%</w:t>
      </w:r>
      <w:r>
        <w:rPr>
          <w:lang w:val="en-NZ"/>
        </w:rPr>
        <w:t xml:space="preserve"> at </w:t>
      </w:r>
      <w:r w:rsidR="00DC0049">
        <w:rPr>
          <w:lang w:val="en-NZ"/>
        </w:rPr>
        <w:t>Taranaki</w:t>
      </w:r>
      <w:r>
        <w:rPr>
          <w:lang w:val="en-NZ"/>
        </w:rPr>
        <w:t xml:space="preserve">. </w:t>
      </w:r>
      <w:r w:rsidR="00DD396F">
        <w:rPr>
          <w:lang w:val="en-NZ"/>
        </w:rPr>
        <w:t xml:space="preserve">The rate at Counties Manukau has halved in 5 years (Figure </w:t>
      </w:r>
      <w:r w:rsidR="00AB1635">
        <w:rPr>
          <w:lang w:val="en-NZ"/>
        </w:rPr>
        <w:t>5.2</w:t>
      </w:r>
      <w:r w:rsidR="00DD396F">
        <w:rPr>
          <w:lang w:val="en-NZ"/>
        </w:rPr>
        <w:t>). Taranaki and MidCentral DHBs showed a marked increase in late referrals in 2015.</w:t>
      </w:r>
    </w:p>
    <w:p w14:paraId="239E0AD7" w14:textId="43660AB6" w:rsidR="00DC0049" w:rsidRDefault="00DC0049" w:rsidP="00DD396F">
      <w:pPr>
        <w:pStyle w:val="ListParagraph"/>
        <w:keepNext/>
        <w:spacing w:after="0"/>
      </w:pPr>
    </w:p>
    <w:p w14:paraId="7E75E96B" w14:textId="77777777" w:rsidR="00DC0049" w:rsidRDefault="00DC0049" w:rsidP="00DC0049">
      <w:pPr>
        <w:pStyle w:val="Caption"/>
        <w:keepNext/>
        <w:spacing w:after="0"/>
      </w:pPr>
    </w:p>
    <w:p w14:paraId="0853D16A" w14:textId="32241B2A" w:rsidR="00DC0049" w:rsidRDefault="00DD396F" w:rsidP="00DC0049">
      <w:pPr>
        <w:pStyle w:val="Caption"/>
        <w:keepNext/>
        <w:spacing w:after="0"/>
      </w:pPr>
      <w:r>
        <w:t xml:space="preserve">Figure </w:t>
      </w:r>
      <w:r w:rsidR="00AB1635">
        <w:t>5.1</w:t>
      </w:r>
      <w:r w:rsidR="00DC0049">
        <w:t xml:space="preserve"> Late referral by ethnicity, 2011-2015</w:t>
      </w:r>
    </w:p>
    <w:p w14:paraId="76BDB95C" w14:textId="3CB5B658" w:rsidR="006A6CAD" w:rsidRPr="00CB7FBB" w:rsidRDefault="00DD396F" w:rsidP="00DC0049">
      <w:pPr>
        <w:pStyle w:val="Caption"/>
        <w:keepNext/>
        <w:spacing w:after="0"/>
        <w:rPr>
          <w:lang w:val="en-NZ"/>
        </w:rPr>
      </w:pPr>
      <w:r w:rsidRPr="00DC0049">
        <w:rPr>
          <w:noProof/>
          <w:lang w:val="en-NZ" w:eastAsia="en-NZ"/>
        </w:rPr>
        <w:drawing>
          <wp:anchor distT="0" distB="0" distL="114300" distR="114300" simplePos="0" relativeHeight="251814912" behindDoc="0" locked="0" layoutInCell="1" allowOverlap="1" wp14:anchorId="25393687" wp14:editId="66926EC7">
            <wp:simplePos x="0" y="0"/>
            <wp:positionH relativeFrom="column">
              <wp:align>right</wp:align>
            </wp:positionH>
            <wp:positionV relativeFrom="paragraph">
              <wp:posOffset>197485</wp:posOffset>
            </wp:positionV>
            <wp:extent cx="2860040" cy="239077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CAD">
        <w:t xml:space="preserve"> </w:t>
      </w:r>
    </w:p>
    <w:p w14:paraId="677CFE79" w14:textId="77777777" w:rsidR="006A6CAD" w:rsidRPr="00CB7FBB" w:rsidRDefault="006A6CAD" w:rsidP="006A6CAD">
      <w:pPr>
        <w:rPr>
          <w:lang w:val="en-NZ"/>
        </w:rPr>
      </w:pPr>
    </w:p>
    <w:p w14:paraId="63E7F368" w14:textId="69B871A9" w:rsidR="006A6CAD" w:rsidRDefault="00286EC0" w:rsidP="006A6CAD">
      <w:pPr>
        <w:pStyle w:val="Heading1"/>
        <w:rPr>
          <w:lang w:val="en-NZ"/>
        </w:rPr>
      </w:pPr>
      <w:bookmarkStart w:id="29" w:name="_Toc481484511"/>
      <w:r w:rsidRPr="00E205E5">
        <w:rPr>
          <w:noProof/>
          <w:lang w:val="en-NZ" w:eastAsia="en-NZ"/>
        </w:rPr>
        <w:drawing>
          <wp:anchor distT="0" distB="0" distL="114300" distR="114300" simplePos="0" relativeHeight="251816960" behindDoc="0" locked="0" layoutInCell="1" allowOverlap="1" wp14:anchorId="64D1B809" wp14:editId="32FFEE1B">
            <wp:simplePos x="0" y="0"/>
            <wp:positionH relativeFrom="column">
              <wp:posOffset>3266109</wp:posOffset>
            </wp:positionH>
            <wp:positionV relativeFrom="paragraph">
              <wp:posOffset>0</wp:posOffset>
            </wp:positionV>
            <wp:extent cx="3181985" cy="3743325"/>
            <wp:effectExtent l="0" t="0" r="0"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198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635">
        <w:rPr>
          <w:lang w:val="en-NZ"/>
        </w:rPr>
        <w:t>6</w:t>
      </w:r>
      <w:r w:rsidR="006A6CAD">
        <w:rPr>
          <w:lang w:val="en-NZ"/>
        </w:rPr>
        <w:t xml:space="preserve"> </w:t>
      </w:r>
      <w:r w:rsidR="006A6CAD" w:rsidRPr="00884F64">
        <w:rPr>
          <w:lang w:val="en-NZ"/>
        </w:rPr>
        <w:t>Transplantation</w:t>
      </w:r>
      <w:bookmarkEnd w:id="29"/>
    </w:p>
    <w:p w14:paraId="2E09AECD" w14:textId="4A263184" w:rsidR="006A6CAD" w:rsidRDefault="006A6CAD" w:rsidP="006A6CAD">
      <w:pPr>
        <w:pStyle w:val="ListParagraph"/>
        <w:numPr>
          <w:ilvl w:val="0"/>
          <w:numId w:val="25"/>
        </w:numPr>
        <w:rPr>
          <w:lang w:val="en-NZ"/>
        </w:rPr>
      </w:pPr>
      <w:r>
        <w:rPr>
          <w:lang w:val="en-NZ"/>
        </w:rPr>
        <w:t>Transplantation rates include kidney transplants from living donors and deceased donors. A small number of New Zealanders receive a kidney transplant together with another transplanted organ.</w:t>
      </w:r>
    </w:p>
    <w:p w14:paraId="0D7CD75B" w14:textId="77777777" w:rsidR="00E205E5" w:rsidRDefault="00E205E5" w:rsidP="00E205E5">
      <w:pPr>
        <w:pStyle w:val="ListParagraph"/>
        <w:rPr>
          <w:lang w:val="en-NZ"/>
        </w:rPr>
      </w:pPr>
    </w:p>
    <w:p w14:paraId="4D81F22D" w14:textId="64A148E2" w:rsidR="00E205E5" w:rsidRDefault="00E205E5" w:rsidP="00E205E5">
      <w:pPr>
        <w:pStyle w:val="ListParagraph"/>
        <w:numPr>
          <w:ilvl w:val="0"/>
          <w:numId w:val="25"/>
        </w:numPr>
        <w:ind w:left="714" w:hanging="357"/>
        <w:contextualSpacing w:val="0"/>
        <w:rPr>
          <w:lang w:val="en-NZ"/>
        </w:rPr>
      </w:pPr>
      <w:r>
        <w:rPr>
          <w:lang w:val="en-NZ"/>
        </w:rPr>
        <w:t>There were 74</w:t>
      </w:r>
      <w:r w:rsidR="006A6CAD">
        <w:rPr>
          <w:lang w:val="en-NZ"/>
        </w:rPr>
        <w:t xml:space="preserve"> living</w:t>
      </w:r>
      <w:r w:rsidR="00286EC0">
        <w:rPr>
          <w:lang w:val="en-NZ"/>
        </w:rPr>
        <w:t xml:space="preserve"> donor kidney transplants </w:t>
      </w:r>
      <w:r w:rsidR="006A6CAD">
        <w:rPr>
          <w:lang w:val="en-NZ"/>
        </w:rPr>
        <w:t xml:space="preserve">and </w:t>
      </w:r>
      <w:r>
        <w:rPr>
          <w:lang w:val="en-NZ"/>
        </w:rPr>
        <w:t>73</w:t>
      </w:r>
      <w:r w:rsidR="006A6CAD">
        <w:rPr>
          <w:lang w:val="en-NZ"/>
        </w:rPr>
        <w:t xml:space="preserve"> deceased donor kidney transplants</w:t>
      </w:r>
      <w:r>
        <w:rPr>
          <w:lang w:val="en-NZ"/>
        </w:rPr>
        <w:t xml:space="preserve"> in 2015 (Figure 6.1)</w:t>
      </w:r>
    </w:p>
    <w:p w14:paraId="0A72873C" w14:textId="31ABE0C8" w:rsidR="006A6CAD" w:rsidRDefault="006A6CAD" w:rsidP="00E205E5">
      <w:pPr>
        <w:pStyle w:val="ListParagraph"/>
        <w:numPr>
          <w:ilvl w:val="0"/>
          <w:numId w:val="25"/>
        </w:numPr>
        <w:ind w:left="714" w:hanging="357"/>
        <w:contextualSpacing w:val="0"/>
        <w:rPr>
          <w:lang w:val="en-NZ"/>
        </w:rPr>
      </w:pPr>
      <w:r>
        <w:rPr>
          <w:lang w:val="en-NZ"/>
        </w:rPr>
        <w:t xml:space="preserve">Overall, kidney transplantation rates (PMP) remain relatively unchanged </w:t>
      </w:r>
      <w:r w:rsidR="00E205E5">
        <w:rPr>
          <w:lang w:val="en-NZ"/>
        </w:rPr>
        <w:t xml:space="preserve">or fell between 2007 and </w:t>
      </w:r>
      <w:r w:rsidR="00D60420">
        <w:rPr>
          <w:lang w:val="en-NZ"/>
        </w:rPr>
        <w:t xml:space="preserve">2013, but have increased steadily in the years 2014 and 2015 coincident with the new National Renal Transplant Service </w:t>
      </w:r>
      <w:r>
        <w:rPr>
          <w:lang w:val="en-NZ"/>
        </w:rPr>
        <w:t>(</w:t>
      </w:r>
      <w:r w:rsidR="00D60420">
        <w:rPr>
          <w:lang w:val="en-NZ"/>
        </w:rPr>
        <w:t>Figure 6.1).</w:t>
      </w:r>
    </w:p>
    <w:p w14:paraId="5F8D67D0" w14:textId="6179A850" w:rsidR="00D60420" w:rsidRDefault="00286EC0" w:rsidP="00E205E5">
      <w:pPr>
        <w:pStyle w:val="ListParagraph"/>
        <w:numPr>
          <w:ilvl w:val="0"/>
          <w:numId w:val="25"/>
        </w:numPr>
        <w:ind w:left="714" w:hanging="357"/>
        <w:contextualSpacing w:val="0"/>
        <w:rPr>
          <w:lang w:val="en-NZ"/>
        </w:rPr>
      </w:pPr>
      <w:r>
        <w:rPr>
          <w:noProof/>
          <w:lang w:val="en-NZ" w:eastAsia="en-NZ"/>
        </w:rPr>
        <mc:AlternateContent>
          <mc:Choice Requires="wps">
            <w:drawing>
              <wp:anchor distT="0" distB="0" distL="114300" distR="114300" simplePos="0" relativeHeight="251781120" behindDoc="0" locked="0" layoutInCell="1" allowOverlap="1" wp14:anchorId="72865E73" wp14:editId="108B6E31">
                <wp:simplePos x="0" y="0"/>
                <wp:positionH relativeFrom="margin">
                  <wp:posOffset>3391789</wp:posOffset>
                </wp:positionH>
                <wp:positionV relativeFrom="paragraph">
                  <wp:posOffset>249199</wp:posOffset>
                </wp:positionV>
                <wp:extent cx="3022600" cy="467995"/>
                <wp:effectExtent l="0" t="0" r="6350" b="8255"/>
                <wp:wrapSquare wrapText="bothSides"/>
                <wp:docPr id="60" name="Text Box 60"/>
                <wp:cNvGraphicFramePr/>
                <a:graphic xmlns:a="http://schemas.openxmlformats.org/drawingml/2006/main">
                  <a:graphicData uri="http://schemas.microsoft.com/office/word/2010/wordprocessingShape">
                    <wps:wsp>
                      <wps:cNvSpPr txBox="1"/>
                      <wps:spPr>
                        <a:xfrm>
                          <a:off x="0" y="0"/>
                          <a:ext cx="3022600" cy="467995"/>
                        </a:xfrm>
                        <a:prstGeom prst="rect">
                          <a:avLst/>
                        </a:prstGeom>
                        <a:solidFill>
                          <a:prstClr val="white"/>
                        </a:solidFill>
                        <a:ln>
                          <a:noFill/>
                        </a:ln>
                      </wps:spPr>
                      <wps:txbx>
                        <w:txbxContent>
                          <w:p w14:paraId="6FB981FA" w14:textId="38E4DF38" w:rsidR="0085054C" w:rsidRPr="006E40E6" w:rsidRDefault="0085054C" w:rsidP="006A6CAD">
                            <w:pPr>
                              <w:pStyle w:val="Caption"/>
                            </w:pPr>
                            <w:r>
                              <w:t>Figure 6.1 Living and decreased donor kidney transplantation 2006-2015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865E73" id="Text Box 60" o:spid="_x0000_s1040" type="#_x0000_t202" style="position:absolute;left:0;text-align:left;margin-left:267.05pt;margin-top:19.6pt;width:238pt;height:36.85pt;z-index:251781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" stroked="f">
                <v:textbox style="mso-fit-shape-to-text:t" inset="0,0,0,0">
                  <w:txbxContent>
                    <w:p w14:paraId="6FB981FA" w14:textId="38E4DF38" w:rsidR="0085054C" w:rsidRPr="006E40E6" w:rsidRDefault="0085054C" w:rsidP="006A6CAD">
                      <w:pPr>
                        <w:pStyle w:val="Caption"/>
                      </w:pPr>
                      <w:r>
                        <w:t>Figure 6.1 Living and decreased donor kidney transplantation 2006-2015</w:t>
                      </w:r>
                    </w:p>
                  </w:txbxContent>
                </v:textbox>
                <w10:wrap type="square" anchorx="margin"/>
              </v:shape>
            </w:pict>
          </mc:Fallback>
        </mc:AlternateContent>
      </w:r>
      <w:r w:rsidR="00D60420">
        <w:rPr>
          <w:lang w:val="en-NZ"/>
        </w:rPr>
        <w:t xml:space="preserve">The total of 147 transplants </w:t>
      </w:r>
      <w:r w:rsidR="00D60420" w:rsidRPr="00D60420">
        <w:rPr>
          <w:u w:val="single"/>
          <w:lang w:val="en-NZ"/>
        </w:rPr>
        <w:t>is the highest number of transplants ever performed in one year in New Zealand</w:t>
      </w:r>
      <w:r w:rsidR="00D60420">
        <w:rPr>
          <w:lang w:val="en-NZ"/>
        </w:rPr>
        <w:t xml:space="preserve"> and represents a 1.3-fold increase on the 2007-2013 average of 117 per year.</w:t>
      </w:r>
    </w:p>
    <w:p w14:paraId="133ADD2E" w14:textId="28C8C4B3" w:rsidR="004F2DCA" w:rsidRDefault="004F2DCA" w:rsidP="00E205E5">
      <w:pPr>
        <w:pStyle w:val="ListParagraph"/>
        <w:numPr>
          <w:ilvl w:val="0"/>
          <w:numId w:val="25"/>
        </w:numPr>
        <w:ind w:left="714" w:hanging="357"/>
        <w:contextualSpacing w:val="0"/>
        <w:rPr>
          <w:lang w:val="en-NZ"/>
        </w:rPr>
      </w:pPr>
      <w:r>
        <w:rPr>
          <w:lang w:val="en-NZ"/>
        </w:rPr>
        <w:t>In 2015, 472 patients were on the waiting list for a kidney transplant.</w:t>
      </w:r>
    </w:p>
    <w:p w14:paraId="23491568" w14:textId="60AD0C29" w:rsidR="00D60420" w:rsidRDefault="00D60420" w:rsidP="00D60420">
      <w:pPr>
        <w:pStyle w:val="Heading2"/>
        <w:rPr>
          <w:lang w:val="en-NZ"/>
        </w:rPr>
      </w:pPr>
      <w:bookmarkStart w:id="30" w:name="_Toc481484512"/>
      <w:r>
        <w:rPr>
          <w:lang w:val="en-NZ"/>
        </w:rPr>
        <w:t>Multi-organ transplantation</w:t>
      </w:r>
      <w:bookmarkEnd w:id="30"/>
    </w:p>
    <w:p w14:paraId="5553E761" w14:textId="60693D46" w:rsidR="00D60420" w:rsidRDefault="00D60420" w:rsidP="00D60420">
      <w:pPr>
        <w:pStyle w:val="ListParagraph"/>
        <w:numPr>
          <w:ilvl w:val="0"/>
          <w:numId w:val="32"/>
        </w:numPr>
        <w:rPr>
          <w:lang w:val="en-NZ"/>
        </w:rPr>
      </w:pPr>
      <w:r>
        <w:rPr>
          <w:lang w:val="en-NZ"/>
        </w:rPr>
        <w:t>In 2015, two patients received a combined kidney and liver transplant (referring DHBs Northland and Counties Manukau) and two patients received a combined kidney and pancreas transplant (referring DHBs Canterbury and MidCentral).</w:t>
      </w:r>
      <w:r w:rsidR="00BF54CC">
        <w:rPr>
          <w:lang w:val="en-NZ"/>
        </w:rPr>
        <w:t xml:space="preserve"> All multi-organ transplants were done in Auckland</w:t>
      </w:r>
    </w:p>
    <w:p w14:paraId="015BED8B" w14:textId="77777777" w:rsidR="00D60420" w:rsidRDefault="00D60420" w:rsidP="00D60420">
      <w:pPr>
        <w:pStyle w:val="Heading2"/>
        <w:rPr>
          <w:lang w:val="en-NZ"/>
        </w:rPr>
      </w:pPr>
      <w:bookmarkStart w:id="31" w:name="_Toc481484513"/>
      <w:r>
        <w:rPr>
          <w:lang w:val="en-NZ"/>
        </w:rPr>
        <w:t>Kidney transplant exchange program</w:t>
      </w:r>
      <w:bookmarkEnd w:id="31"/>
    </w:p>
    <w:p w14:paraId="3EB4A279" w14:textId="748394BC" w:rsidR="00D60420" w:rsidRPr="00DA0D29" w:rsidRDefault="00D60420" w:rsidP="00D60420">
      <w:pPr>
        <w:pStyle w:val="ListParagraph"/>
        <w:numPr>
          <w:ilvl w:val="0"/>
          <w:numId w:val="27"/>
        </w:numPr>
        <w:rPr>
          <w:lang w:val="en-NZ"/>
        </w:rPr>
      </w:pPr>
      <w:r>
        <w:rPr>
          <w:lang w:val="en-NZ"/>
        </w:rPr>
        <w:t>In 2015</w:t>
      </w:r>
      <w:r w:rsidRPr="00DA0D29">
        <w:rPr>
          <w:lang w:val="en-NZ"/>
        </w:rPr>
        <w:t>, there were two kidney exchan</w:t>
      </w:r>
      <w:r w:rsidR="00BF54CC">
        <w:rPr>
          <w:lang w:val="en-NZ"/>
        </w:rPr>
        <w:t>ge chains completed, providing 4 kidney transplants. All exchange transplants were undertaken in Auckland</w:t>
      </w:r>
      <w:r>
        <w:rPr>
          <w:lang w:val="en-NZ"/>
        </w:rPr>
        <w:t>.</w:t>
      </w:r>
    </w:p>
    <w:p w14:paraId="18779CAF" w14:textId="7608FAED" w:rsidR="00286EC0" w:rsidRDefault="00286EC0" w:rsidP="00D60420">
      <w:pPr>
        <w:pStyle w:val="Heading2"/>
        <w:rPr>
          <w:lang w:val="en-NZ"/>
        </w:rPr>
      </w:pPr>
    </w:p>
    <w:p w14:paraId="518F5E8B" w14:textId="77777777" w:rsidR="00286EC0" w:rsidRPr="00286EC0" w:rsidRDefault="00286EC0" w:rsidP="00286EC0">
      <w:pPr>
        <w:rPr>
          <w:lang w:val="en-NZ"/>
        </w:rPr>
      </w:pPr>
    </w:p>
    <w:p w14:paraId="32C9BF8B" w14:textId="7F19B667" w:rsidR="00D60420" w:rsidRDefault="00D60420" w:rsidP="00D60420">
      <w:pPr>
        <w:pStyle w:val="Heading2"/>
        <w:rPr>
          <w:lang w:val="en-NZ"/>
        </w:rPr>
      </w:pPr>
      <w:bookmarkStart w:id="32" w:name="_Toc481484514"/>
      <w:r>
        <w:rPr>
          <w:lang w:val="en-NZ"/>
        </w:rPr>
        <w:t>ABO incompatible transplantation</w:t>
      </w:r>
      <w:bookmarkEnd w:id="32"/>
    </w:p>
    <w:p w14:paraId="00C616A9" w14:textId="5E941BD1" w:rsidR="00D60420" w:rsidRDefault="00BF54CC" w:rsidP="00D60420">
      <w:pPr>
        <w:pStyle w:val="ListParagraph"/>
        <w:numPr>
          <w:ilvl w:val="0"/>
          <w:numId w:val="26"/>
        </w:numPr>
        <w:rPr>
          <w:lang w:val="en-NZ"/>
        </w:rPr>
      </w:pPr>
      <w:r>
        <w:rPr>
          <w:lang w:val="en-NZ"/>
        </w:rPr>
        <w:t>In 2015</w:t>
      </w:r>
      <w:r w:rsidR="00D60420">
        <w:rPr>
          <w:lang w:val="en-NZ"/>
        </w:rPr>
        <w:t xml:space="preserve">, there were </w:t>
      </w:r>
      <w:r>
        <w:rPr>
          <w:lang w:val="en-NZ"/>
        </w:rPr>
        <w:t>9</w:t>
      </w:r>
      <w:r w:rsidR="00D60420">
        <w:rPr>
          <w:lang w:val="en-NZ"/>
        </w:rPr>
        <w:t xml:space="preserve"> ABO incompatible kidney transplants performed </w:t>
      </w:r>
      <w:r>
        <w:rPr>
          <w:lang w:val="en-NZ"/>
        </w:rPr>
        <w:t xml:space="preserve">(8 </w:t>
      </w:r>
      <w:r w:rsidR="00D60420">
        <w:rPr>
          <w:lang w:val="en-NZ"/>
        </w:rPr>
        <w:t xml:space="preserve">Auckland and </w:t>
      </w:r>
      <w:r>
        <w:rPr>
          <w:lang w:val="en-NZ"/>
        </w:rPr>
        <w:t>1 Canterbury</w:t>
      </w:r>
      <w:r w:rsidR="00D60420">
        <w:rPr>
          <w:lang w:val="en-NZ"/>
        </w:rPr>
        <w:t>).</w:t>
      </w:r>
      <w:r>
        <w:rPr>
          <w:lang w:val="en-NZ"/>
        </w:rPr>
        <w:t xml:space="preserve"> This compares with 7 in 2014 (Table 6.1).</w:t>
      </w:r>
    </w:p>
    <w:p w14:paraId="4A5FF8BB" w14:textId="50B65EFC" w:rsidR="00D60420" w:rsidRDefault="00D60420" w:rsidP="00D60420">
      <w:pPr>
        <w:pStyle w:val="Caption"/>
        <w:keepNext/>
        <w:ind w:left="567"/>
      </w:pPr>
      <w:r>
        <w:t xml:space="preserve">Table </w:t>
      </w:r>
      <w:r w:rsidR="00BF54CC">
        <w:t>6.1</w:t>
      </w:r>
      <w:r>
        <w:t xml:space="preserve"> Summary of ABO blood group incompatible kidney transplantation</w:t>
      </w:r>
    </w:p>
    <w:tbl>
      <w:tblPr>
        <w:tblStyle w:val="TableGrid"/>
        <w:tblW w:w="4158" w:type="dxa"/>
        <w:tblInd w:w="421" w:type="dxa"/>
        <w:tblLook w:val="04A0" w:firstRow="1" w:lastRow="0" w:firstColumn="1" w:lastColumn="0" w:noHBand="0" w:noVBand="1"/>
      </w:tblPr>
      <w:tblGrid>
        <w:gridCol w:w="1222"/>
        <w:gridCol w:w="1739"/>
        <w:gridCol w:w="1197"/>
      </w:tblGrid>
      <w:tr w:rsidR="00D60420" w14:paraId="245B0141" w14:textId="77777777" w:rsidTr="00D60420">
        <w:tc>
          <w:tcPr>
            <w:tcW w:w="1222" w:type="dxa"/>
            <w:tcBorders>
              <w:bottom w:val="nil"/>
            </w:tcBorders>
            <w:shd w:val="clear" w:color="auto" w:fill="595959" w:themeFill="text1" w:themeFillTint="A6"/>
            <w:vAlign w:val="bottom"/>
          </w:tcPr>
          <w:p w14:paraId="5ED605A2" w14:textId="77777777" w:rsidR="00D60420" w:rsidRPr="008D3FAE" w:rsidRDefault="00D60420" w:rsidP="00EE25F1">
            <w:pPr>
              <w:rPr>
                <w:b/>
                <w:color w:val="FFFFFF" w:themeColor="background1"/>
                <w:lang w:val="en-NZ"/>
              </w:rPr>
            </w:pPr>
            <w:r w:rsidRPr="008D3FAE">
              <w:rPr>
                <w:b/>
                <w:color w:val="FFFFFF" w:themeColor="background1"/>
                <w:lang w:val="en-NZ"/>
              </w:rPr>
              <w:t>Transplant DHB</w:t>
            </w:r>
          </w:p>
        </w:tc>
        <w:tc>
          <w:tcPr>
            <w:tcW w:w="1739" w:type="dxa"/>
            <w:tcBorders>
              <w:bottom w:val="nil"/>
            </w:tcBorders>
            <w:shd w:val="clear" w:color="auto" w:fill="595959" w:themeFill="text1" w:themeFillTint="A6"/>
            <w:vAlign w:val="bottom"/>
          </w:tcPr>
          <w:p w14:paraId="53A30C24" w14:textId="77777777" w:rsidR="00D60420" w:rsidRPr="008D3FAE" w:rsidRDefault="00D60420" w:rsidP="00EE25F1">
            <w:pPr>
              <w:rPr>
                <w:b/>
                <w:color w:val="FFFFFF" w:themeColor="background1"/>
                <w:lang w:val="en-NZ"/>
              </w:rPr>
            </w:pPr>
            <w:r w:rsidRPr="008D3FAE">
              <w:rPr>
                <w:b/>
                <w:color w:val="FFFFFF" w:themeColor="background1"/>
                <w:lang w:val="en-NZ"/>
              </w:rPr>
              <w:t>Referring DHB</w:t>
            </w:r>
          </w:p>
        </w:tc>
        <w:tc>
          <w:tcPr>
            <w:tcW w:w="1197" w:type="dxa"/>
            <w:tcBorders>
              <w:bottom w:val="nil"/>
            </w:tcBorders>
            <w:shd w:val="clear" w:color="auto" w:fill="595959" w:themeFill="text1" w:themeFillTint="A6"/>
            <w:vAlign w:val="bottom"/>
          </w:tcPr>
          <w:p w14:paraId="31159752" w14:textId="77777777" w:rsidR="00D60420" w:rsidRPr="008D3FAE" w:rsidRDefault="00D60420" w:rsidP="00EE25F1">
            <w:pPr>
              <w:rPr>
                <w:b/>
                <w:color w:val="FFFFFF" w:themeColor="background1"/>
                <w:lang w:val="en-NZ"/>
              </w:rPr>
            </w:pPr>
            <w:r w:rsidRPr="008D3FAE">
              <w:rPr>
                <w:b/>
                <w:color w:val="FFFFFF" w:themeColor="background1"/>
                <w:lang w:val="en-NZ"/>
              </w:rPr>
              <w:t>Number</w:t>
            </w:r>
          </w:p>
        </w:tc>
      </w:tr>
      <w:tr w:rsidR="00D60420" w14:paraId="0FAE690F" w14:textId="77777777" w:rsidTr="00D60420">
        <w:tc>
          <w:tcPr>
            <w:tcW w:w="1222" w:type="dxa"/>
            <w:tcBorders>
              <w:top w:val="nil"/>
              <w:left w:val="nil"/>
              <w:bottom w:val="nil"/>
              <w:right w:val="nil"/>
            </w:tcBorders>
          </w:tcPr>
          <w:p w14:paraId="524BD3A2" w14:textId="77777777" w:rsidR="00D60420" w:rsidRPr="007D4039" w:rsidRDefault="00D60420" w:rsidP="00EE25F1">
            <w:pPr>
              <w:rPr>
                <w:lang w:val="en-NZ"/>
              </w:rPr>
            </w:pPr>
            <w:r>
              <w:rPr>
                <w:lang w:val="en-NZ"/>
              </w:rPr>
              <w:t>Auckland</w:t>
            </w:r>
          </w:p>
        </w:tc>
        <w:tc>
          <w:tcPr>
            <w:tcW w:w="1739" w:type="dxa"/>
            <w:tcBorders>
              <w:top w:val="nil"/>
              <w:left w:val="nil"/>
              <w:bottom w:val="nil"/>
              <w:right w:val="nil"/>
            </w:tcBorders>
          </w:tcPr>
          <w:p w14:paraId="4202D075" w14:textId="3FF836C1" w:rsidR="00D60420" w:rsidRPr="007D4039" w:rsidRDefault="00BF54CC" w:rsidP="00EE25F1">
            <w:pPr>
              <w:rPr>
                <w:lang w:val="en-NZ"/>
              </w:rPr>
            </w:pPr>
            <w:r>
              <w:rPr>
                <w:lang w:val="en-NZ"/>
              </w:rPr>
              <w:t>Northland</w:t>
            </w:r>
          </w:p>
        </w:tc>
        <w:tc>
          <w:tcPr>
            <w:tcW w:w="1197" w:type="dxa"/>
            <w:tcBorders>
              <w:top w:val="nil"/>
              <w:left w:val="nil"/>
              <w:bottom w:val="nil"/>
              <w:right w:val="nil"/>
            </w:tcBorders>
          </w:tcPr>
          <w:p w14:paraId="0103F3D8" w14:textId="208DE03C" w:rsidR="00D60420" w:rsidRPr="007D4039" w:rsidRDefault="00BF54CC" w:rsidP="00EE25F1">
            <w:pPr>
              <w:rPr>
                <w:lang w:val="en-NZ"/>
              </w:rPr>
            </w:pPr>
            <w:r>
              <w:rPr>
                <w:lang w:val="en-NZ"/>
              </w:rPr>
              <w:t>1</w:t>
            </w:r>
          </w:p>
        </w:tc>
      </w:tr>
      <w:tr w:rsidR="00BF54CC" w14:paraId="0981431D" w14:textId="77777777" w:rsidTr="00D60420">
        <w:tc>
          <w:tcPr>
            <w:tcW w:w="1222" w:type="dxa"/>
            <w:tcBorders>
              <w:top w:val="nil"/>
              <w:left w:val="nil"/>
              <w:bottom w:val="nil"/>
              <w:right w:val="nil"/>
            </w:tcBorders>
          </w:tcPr>
          <w:p w14:paraId="50F74A20" w14:textId="536E5DB2" w:rsidR="00BF54CC" w:rsidRDefault="00BF54CC" w:rsidP="00EE25F1">
            <w:pPr>
              <w:rPr>
                <w:lang w:val="en-NZ"/>
              </w:rPr>
            </w:pPr>
            <w:r>
              <w:rPr>
                <w:lang w:val="en-NZ"/>
              </w:rPr>
              <w:t>Auckland</w:t>
            </w:r>
          </w:p>
        </w:tc>
        <w:tc>
          <w:tcPr>
            <w:tcW w:w="1739" w:type="dxa"/>
            <w:tcBorders>
              <w:top w:val="nil"/>
              <w:left w:val="nil"/>
              <w:bottom w:val="nil"/>
              <w:right w:val="nil"/>
            </w:tcBorders>
          </w:tcPr>
          <w:p w14:paraId="39E391E1" w14:textId="25573F15" w:rsidR="00BF54CC" w:rsidRDefault="00BF54CC" w:rsidP="00EE25F1">
            <w:pPr>
              <w:rPr>
                <w:lang w:val="en-NZ"/>
              </w:rPr>
            </w:pPr>
            <w:r>
              <w:rPr>
                <w:lang w:val="en-NZ"/>
              </w:rPr>
              <w:t>Waitemata</w:t>
            </w:r>
          </w:p>
        </w:tc>
        <w:tc>
          <w:tcPr>
            <w:tcW w:w="1197" w:type="dxa"/>
            <w:tcBorders>
              <w:top w:val="nil"/>
              <w:left w:val="nil"/>
              <w:bottom w:val="nil"/>
              <w:right w:val="nil"/>
            </w:tcBorders>
          </w:tcPr>
          <w:p w14:paraId="6A603FEC" w14:textId="6B31BA6E" w:rsidR="00BF54CC" w:rsidRDefault="00BF54CC" w:rsidP="00EE25F1">
            <w:pPr>
              <w:rPr>
                <w:lang w:val="en-NZ"/>
              </w:rPr>
            </w:pPr>
            <w:r>
              <w:rPr>
                <w:lang w:val="en-NZ"/>
              </w:rPr>
              <w:t>1</w:t>
            </w:r>
          </w:p>
        </w:tc>
      </w:tr>
      <w:tr w:rsidR="00D60420" w14:paraId="0B01A8D3" w14:textId="77777777" w:rsidTr="00D60420">
        <w:trPr>
          <w:trHeight w:val="70"/>
        </w:trPr>
        <w:tc>
          <w:tcPr>
            <w:tcW w:w="1222" w:type="dxa"/>
            <w:tcBorders>
              <w:top w:val="nil"/>
              <w:left w:val="nil"/>
              <w:bottom w:val="nil"/>
              <w:right w:val="nil"/>
            </w:tcBorders>
          </w:tcPr>
          <w:p w14:paraId="310111C9" w14:textId="77777777" w:rsidR="00D60420" w:rsidRPr="007D4039" w:rsidRDefault="00D60420" w:rsidP="00EE25F1">
            <w:pPr>
              <w:rPr>
                <w:lang w:val="en-NZ"/>
              </w:rPr>
            </w:pPr>
            <w:r>
              <w:rPr>
                <w:lang w:val="en-NZ"/>
              </w:rPr>
              <w:t>Auckland</w:t>
            </w:r>
          </w:p>
        </w:tc>
        <w:tc>
          <w:tcPr>
            <w:tcW w:w="1739" w:type="dxa"/>
            <w:tcBorders>
              <w:top w:val="nil"/>
              <w:left w:val="nil"/>
              <w:bottom w:val="nil"/>
              <w:right w:val="nil"/>
            </w:tcBorders>
          </w:tcPr>
          <w:p w14:paraId="111406E1" w14:textId="51C81211" w:rsidR="00D60420" w:rsidRPr="007D4039" w:rsidRDefault="00BF54CC" w:rsidP="00EE25F1">
            <w:pPr>
              <w:rPr>
                <w:lang w:val="en-NZ"/>
              </w:rPr>
            </w:pPr>
            <w:r>
              <w:rPr>
                <w:lang w:val="en-NZ"/>
              </w:rPr>
              <w:t>Auckland</w:t>
            </w:r>
          </w:p>
        </w:tc>
        <w:tc>
          <w:tcPr>
            <w:tcW w:w="1197" w:type="dxa"/>
            <w:tcBorders>
              <w:top w:val="nil"/>
              <w:left w:val="nil"/>
              <w:bottom w:val="nil"/>
              <w:right w:val="nil"/>
            </w:tcBorders>
          </w:tcPr>
          <w:p w14:paraId="4858A012" w14:textId="2A32A814" w:rsidR="00D60420" w:rsidRPr="007D4039" w:rsidRDefault="00BF54CC" w:rsidP="00EE25F1">
            <w:pPr>
              <w:rPr>
                <w:lang w:val="en-NZ"/>
              </w:rPr>
            </w:pPr>
            <w:r>
              <w:rPr>
                <w:lang w:val="en-NZ"/>
              </w:rPr>
              <w:t>2</w:t>
            </w:r>
          </w:p>
        </w:tc>
      </w:tr>
      <w:tr w:rsidR="00D60420" w14:paraId="212EF2C3" w14:textId="77777777" w:rsidTr="00D60420">
        <w:trPr>
          <w:trHeight w:val="70"/>
        </w:trPr>
        <w:tc>
          <w:tcPr>
            <w:tcW w:w="1222" w:type="dxa"/>
            <w:tcBorders>
              <w:top w:val="nil"/>
              <w:left w:val="nil"/>
              <w:bottom w:val="nil"/>
              <w:right w:val="nil"/>
            </w:tcBorders>
          </w:tcPr>
          <w:p w14:paraId="59B64D04" w14:textId="53A5EE62" w:rsidR="00D60420" w:rsidRDefault="00BF54CC" w:rsidP="00EE25F1">
            <w:pPr>
              <w:rPr>
                <w:lang w:val="en-NZ"/>
              </w:rPr>
            </w:pPr>
            <w:r>
              <w:rPr>
                <w:lang w:val="en-NZ"/>
              </w:rPr>
              <w:t>Auckland</w:t>
            </w:r>
          </w:p>
        </w:tc>
        <w:tc>
          <w:tcPr>
            <w:tcW w:w="1739" w:type="dxa"/>
            <w:tcBorders>
              <w:top w:val="nil"/>
              <w:left w:val="nil"/>
              <w:bottom w:val="nil"/>
              <w:right w:val="nil"/>
            </w:tcBorders>
          </w:tcPr>
          <w:p w14:paraId="41B56C4B" w14:textId="24146715" w:rsidR="00D60420" w:rsidRDefault="00BF54CC" w:rsidP="00EE25F1">
            <w:pPr>
              <w:rPr>
                <w:lang w:val="en-NZ"/>
              </w:rPr>
            </w:pPr>
            <w:r>
              <w:rPr>
                <w:lang w:val="en-NZ"/>
              </w:rPr>
              <w:t>Counties Manukau</w:t>
            </w:r>
          </w:p>
        </w:tc>
        <w:tc>
          <w:tcPr>
            <w:tcW w:w="1197" w:type="dxa"/>
            <w:tcBorders>
              <w:top w:val="nil"/>
              <w:left w:val="nil"/>
              <w:bottom w:val="nil"/>
              <w:right w:val="nil"/>
            </w:tcBorders>
          </w:tcPr>
          <w:p w14:paraId="68084AEA" w14:textId="0A32F746" w:rsidR="00D60420" w:rsidRDefault="00BF54CC" w:rsidP="00EE25F1">
            <w:pPr>
              <w:rPr>
                <w:lang w:val="en-NZ"/>
              </w:rPr>
            </w:pPr>
            <w:r>
              <w:rPr>
                <w:lang w:val="en-NZ"/>
              </w:rPr>
              <w:t>3</w:t>
            </w:r>
          </w:p>
        </w:tc>
      </w:tr>
      <w:tr w:rsidR="00D60420" w14:paraId="7CA19555" w14:textId="77777777" w:rsidTr="00BF54CC">
        <w:trPr>
          <w:trHeight w:val="70"/>
        </w:trPr>
        <w:tc>
          <w:tcPr>
            <w:tcW w:w="1222" w:type="dxa"/>
            <w:tcBorders>
              <w:top w:val="nil"/>
              <w:left w:val="nil"/>
              <w:bottom w:val="nil"/>
              <w:right w:val="nil"/>
            </w:tcBorders>
            <w:shd w:val="clear" w:color="auto" w:fill="auto"/>
          </w:tcPr>
          <w:p w14:paraId="62C2F44C" w14:textId="7CE4AA50" w:rsidR="00D60420" w:rsidRDefault="00BF54CC" w:rsidP="00EE25F1">
            <w:pPr>
              <w:rPr>
                <w:lang w:val="en-NZ"/>
              </w:rPr>
            </w:pPr>
            <w:r>
              <w:rPr>
                <w:lang w:val="en-NZ"/>
              </w:rPr>
              <w:t>Auckland</w:t>
            </w:r>
          </w:p>
        </w:tc>
        <w:tc>
          <w:tcPr>
            <w:tcW w:w="1739" w:type="dxa"/>
            <w:tcBorders>
              <w:top w:val="nil"/>
              <w:left w:val="nil"/>
              <w:bottom w:val="nil"/>
              <w:right w:val="nil"/>
            </w:tcBorders>
            <w:shd w:val="clear" w:color="auto" w:fill="auto"/>
          </w:tcPr>
          <w:p w14:paraId="6C22FB5F" w14:textId="67529698" w:rsidR="00D60420" w:rsidRDefault="00BF54CC" w:rsidP="00EE25F1">
            <w:pPr>
              <w:rPr>
                <w:lang w:val="en-NZ"/>
              </w:rPr>
            </w:pPr>
            <w:r>
              <w:rPr>
                <w:lang w:val="en-NZ"/>
              </w:rPr>
              <w:t>Capital &amp; Coast</w:t>
            </w:r>
          </w:p>
        </w:tc>
        <w:tc>
          <w:tcPr>
            <w:tcW w:w="1197" w:type="dxa"/>
            <w:tcBorders>
              <w:top w:val="nil"/>
              <w:left w:val="nil"/>
              <w:bottom w:val="nil"/>
              <w:right w:val="nil"/>
            </w:tcBorders>
            <w:shd w:val="clear" w:color="auto" w:fill="auto"/>
          </w:tcPr>
          <w:p w14:paraId="15125DB5" w14:textId="47C7C995" w:rsidR="00D60420" w:rsidRDefault="00BF54CC" w:rsidP="00EE25F1">
            <w:pPr>
              <w:rPr>
                <w:lang w:val="en-NZ"/>
              </w:rPr>
            </w:pPr>
            <w:r>
              <w:rPr>
                <w:lang w:val="en-NZ"/>
              </w:rPr>
              <w:t>1</w:t>
            </w:r>
          </w:p>
        </w:tc>
      </w:tr>
      <w:tr w:rsidR="00BF54CC" w14:paraId="5890195E" w14:textId="77777777" w:rsidTr="00BF54CC">
        <w:trPr>
          <w:trHeight w:val="70"/>
        </w:trPr>
        <w:tc>
          <w:tcPr>
            <w:tcW w:w="1222" w:type="dxa"/>
            <w:tcBorders>
              <w:top w:val="nil"/>
              <w:left w:val="nil"/>
              <w:bottom w:val="single" w:sz="4" w:space="0" w:color="auto"/>
              <w:right w:val="nil"/>
            </w:tcBorders>
            <w:shd w:val="clear" w:color="auto" w:fill="auto"/>
          </w:tcPr>
          <w:p w14:paraId="4D140A31" w14:textId="13904891" w:rsidR="00BF54CC" w:rsidRDefault="00BF54CC" w:rsidP="00EE25F1">
            <w:pPr>
              <w:rPr>
                <w:lang w:val="en-NZ"/>
              </w:rPr>
            </w:pPr>
            <w:r>
              <w:rPr>
                <w:lang w:val="en-NZ"/>
              </w:rPr>
              <w:t>Canterbury</w:t>
            </w:r>
          </w:p>
        </w:tc>
        <w:tc>
          <w:tcPr>
            <w:tcW w:w="1739" w:type="dxa"/>
            <w:tcBorders>
              <w:top w:val="nil"/>
              <w:left w:val="nil"/>
              <w:bottom w:val="single" w:sz="4" w:space="0" w:color="auto"/>
              <w:right w:val="nil"/>
            </w:tcBorders>
            <w:shd w:val="clear" w:color="auto" w:fill="auto"/>
          </w:tcPr>
          <w:p w14:paraId="14D7E912" w14:textId="024926D0" w:rsidR="00BF54CC" w:rsidRDefault="00BF54CC" w:rsidP="00EE25F1">
            <w:pPr>
              <w:rPr>
                <w:lang w:val="en-NZ"/>
              </w:rPr>
            </w:pPr>
            <w:r>
              <w:rPr>
                <w:lang w:val="en-NZ"/>
              </w:rPr>
              <w:t>Canterbury</w:t>
            </w:r>
          </w:p>
        </w:tc>
        <w:tc>
          <w:tcPr>
            <w:tcW w:w="1197" w:type="dxa"/>
            <w:tcBorders>
              <w:top w:val="nil"/>
              <w:left w:val="nil"/>
              <w:bottom w:val="single" w:sz="4" w:space="0" w:color="auto"/>
              <w:right w:val="nil"/>
            </w:tcBorders>
            <w:shd w:val="clear" w:color="auto" w:fill="auto"/>
          </w:tcPr>
          <w:p w14:paraId="3A152743" w14:textId="3927AC18" w:rsidR="00BF54CC" w:rsidRDefault="00BF54CC" w:rsidP="00EE25F1">
            <w:pPr>
              <w:rPr>
                <w:lang w:val="en-NZ"/>
              </w:rPr>
            </w:pPr>
            <w:r>
              <w:rPr>
                <w:lang w:val="en-NZ"/>
              </w:rPr>
              <w:t>1</w:t>
            </w:r>
          </w:p>
        </w:tc>
      </w:tr>
    </w:tbl>
    <w:p w14:paraId="2E9E78BF" w14:textId="77777777" w:rsidR="00D60420" w:rsidRPr="00D60420" w:rsidRDefault="00D60420" w:rsidP="00D60420">
      <w:pPr>
        <w:rPr>
          <w:lang w:val="en-NZ"/>
        </w:rPr>
      </w:pPr>
    </w:p>
    <w:p w14:paraId="05503C19" w14:textId="2C92DD95" w:rsidR="00D60420" w:rsidRDefault="00D60420" w:rsidP="00D60420">
      <w:pPr>
        <w:rPr>
          <w:lang w:val="en-NZ"/>
        </w:rPr>
      </w:pPr>
    </w:p>
    <w:p w14:paraId="6EB2E024" w14:textId="77777777" w:rsidR="00D60420" w:rsidRDefault="00D60420" w:rsidP="00D60420">
      <w:pPr>
        <w:rPr>
          <w:lang w:val="en-NZ"/>
        </w:rPr>
        <w:sectPr w:rsidR="00D60420" w:rsidSect="00DC0049">
          <w:pgSz w:w="11906" w:h="16838" w:code="9"/>
          <w:pgMar w:top="1440" w:right="1440" w:bottom="1440" w:left="1134" w:header="709" w:footer="709" w:gutter="0"/>
          <w:cols w:num="2" w:space="284"/>
          <w:docGrid w:linePitch="360"/>
        </w:sectPr>
      </w:pPr>
    </w:p>
    <w:p w14:paraId="7026C50A" w14:textId="46B776FA" w:rsidR="00BF54CC" w:rsidRDefault="000D3601" w:rsidP="00BF54CC">
      <w:pPr>
        <w:pStyle w:val="Heading2"/>
        <w:rPr>
          <w:lang w:val="en-NZ"/>
        </w:rPr>
      </w:pPr>
      <w:bookmarkStart w:id="33" w:name="_Toc481484515"/>
      <w:r w:rsidRPr="000D3601">
        <w:rPr>
          <w:noProof/>
          <w:lang w:val="en-NZ" w:eastAsia="en-NZ"/>
        </w:rPr>
        <w:drawing>
          <wp:anchor distT="0" distB="0" distL="114300" distR="114300" simplePos="0" relativeHeight="251817984" behindDoc="0" locked="0" layoutInCell="1" allowOverlap="1" wp14:anchorId="17F88877" wp14:editId="50FED9A8">
            <wp:simplePos x="0" y="0"/>
            <wp:positionH relativeFrom="margin">
              <wp:align>right</wp:align>
            </wp:positionH>
            <wp:positionV relativeFrom="paragraph">
              <wp:posOffset>533</wp:posOffset>
            </wp:positionV>
            <wp:extent cx="2640965" cy="7034145"/>
            <wp:effectExtent l="0" t="0" r="698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0965" cy="703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4CC">
        <w:rPr>
          <w:lang w:val="en-NZ"/>
        </w:rPr>
        <w:t>Transplantation rates by District Health Board</w:t>
      </w:r>
      <w:bookmarkEnd w:id="33"/>
    </w:p>
    <w:p w14:paraId="7245C8F0" w14:textId="75883BD9" w:rsidR="00BF54CC" w:rsidRDefault="006A6CAD" w:rsidP="00EE25F1">
      <w:pPr>
        <w:pStyle w:val="ListParagraph"/>
        <w:numPr>
          <w:ilvl w:val="0"/>
          <w:numId w:val="25"/>
        </w:numPr>
        <w:contextualSpacing w:val="0"/>
        <w:rPr>
          <w:lang w:val="en-NZ"/>
        </w:rPr>
      </w:pPr>
      <w:r w:rsidRPr="00D60420">
        <w:rPr>
          <w:lang w:val="en-NZ"/>
        </w:rPr>
        <w:t xml:space="preserve">Transplantation rates </w:t>
      </w:r>
      <w:r w:rsidR="00BF54CC">
        <w:rPr>
          <w:lang w:val="en-NZ"/>
        </w:rPr>
        <w:t xml:space="preserve">are </w:t>
      </w:r>
      <w:r w:rsidR="00BF54CC">
        <w:rPr>
          <w:b/>
          <w:lang w:val="en-NZ"/>
        </w:rPr>
        <w:t>highly variable</w:t>
      </w:r>
      <w:r w:rsidR="00286EC0">
        <w:rPr>
          <w:b/>
          <w:lang w:val="en-NZ"/>
        </w:rPr>
        <w:t xml:space="preserve"> across DHBs</w:t>
      </w:r>
      <w:r w:rsidR="00BF54CC">
        <w:rPr>
          <w:b/>
          <w:lang w:val="en-NZ"/>
        </w:rPr>
        <w:t xml:space="preserve"> </w:t>
      </w:r>
      <w:r w:rsidR="00BF54CC">
        <w:rPr>
          <w:lang w:val="en-NZ"/>
        </w:rPr>
        <w:t>by i</w:t>
      </w:r>
      <w:r w:rsidRPr="00D60420">
        <w:rPr>
          <w:lang w:val="en-NZ"/>
        </w:rPr>
        <w:t>ncluding the proportion of living to deceased donor transplantation</w:t>
      </w:r>
      <w:r w:rsidR="00BF54CC">
        <w:rPr>
          <w:lang w:val="en-NZ"/>
        </w:rPr>
        <w:t xml:space="preserve"> (Figure 6.2)</w:t>
      </w:r>
      <w:r w:rsidRPr="00D60420">
        <w:rPr>
          <w:lang w:val="en-NZ"/>
        </w:rPr>
        <w:t xml:space="preserve">. </w:t>
      </w:r>
    </w:p>
    <w:p w14:paraId="068143D0" w14:textId="113A60AB" w:rsidR="00BF54CC" w:rsidRDefault="00BF54CC" w:rsidP="00EE25F1">
      <w:pPr>
        <w:pStyle w:val="ListParagraph"/>
        <w:numPr>
          <w:ilvl w:val="0"/>
          <w:numId w:val="25"/>
        </w:numPr>
        <w:contextualSpacing w:val="0"/>
        <w:rPr>
          <w:lang w:val="en-NZ"/>
        </w:rPr>
      </w:pPr>
      <w:r>
        <w:rPr>
          <w:lang w:val="en-NZ"/>
        </w:rPr>
        <w:t xml:space="preserve">Among the five largest DHBs (those serving populations of &gt;500,000), increases in transplantation </w:t>
      </w:r>
      <w:r>
        <w:rPr>
          <w:i/>
          <w:lang w:val="en-NZ"/>
        </w:rPr>
        <w:t xml:space="preserve">per million population </w:t>
      </w:r>
      <w:r>
        <w:rPr>
          <w:lang w:val="en-NZ"/>
        </w:rPr>
        <w:t xml:space="preserve">(PMP) occurred in Waitemata, Capital &amp; Coast, and Canterbury. </w:t>
      </w:r>
    </w:p>
    <w:p w14:paraId="7B0B2526" w14:textId="364A6161" w:rsidR="006A6CAD" w:rsidRDefault="000D3601" w:rsidP="000D3601">
      <w:pPr>
        <w:pStyle w:val="ListParagraph"/>
        <w:numPr>
          <w:ilvl w:val="0"/>
          <w:numId w:val="25"/>
        </w:numPr>
        <w:contextualSpacing w:val="0"/>
        <w:rPr>
          <w:lang w:val="en-NZ"/>
        </w:rPr>
      </w:pPr>
      <w:r>
        <w:rPr>
          <w:noProof/>
          <w:lang w:val="en-NZ" w:eastAsia="en-NZ"/>
        </w:rPr>
        <mc:AlternateContent>
          <mc:Choice Requires="wps">
            <w:drawing>
              <wp:anchor distT="0" distB="0" distL="114300" distR="114300" simplePos="0" relativeHeight="251785216" behindDoc="0" locked="0" layoutInCell="1" allowOverlap="1" wp14:anchorId="77EC3C23" wp14:editId="2C3A4B93">
                <wp:simplePos x="0" y="0"/>
                <wp:positionH relativeFrom="column">
                  <wp:posOffset>3056712</wp:posOffset>
                </wp:positionH>
                <wp:positionV relativeFrom="paragraph">
                  <wp:posOffset>4537888</wp:posOffset>
                </wp:positionV>
                <wp:extent cx="2775585" cy="635"/>
                <wp:effectExtent l="0" t="0" r="5715" b="18415"/>
                <wp:wrapSquare wrapText="bothSides"/>
                <wp:docPr id="66" name="Text Box 66"/>
                <wp:cNvGraphicFramePr/>
                <a:graphic xmlns:a="http://schemas.openxmlformats.org/drawingml/2006/main">
                  <a:graphicData uri="http://schemas.microsoft.com/office/word/2010/wordprocessingShape">
                    <wps:wsp>
                      <wps:cNvSpPr txBox="1"/>
                      <wps:spPr>
                        <a:xfrm>
                          <a:off x="0" y="0"/>
                          <a:ext cx="2775585" cy="635"/>
                        </a:xfrm>
                        <a:prstGeom prst="rect">
                          <a:avLst/>
                        </a:prstGeom>
                        <a:solidFill>
                          <a:prstClr val="white"/>
                        </a:solidFill>
                        <a:ln>
                          <a:noFill/>
                        </a:ln>
                      </wps:spPr>
                      <wps:txbx>
                        <w:txbxContent>
                          <w:p w14:paraId="3ABC4676" w14:textId="21246752" w:rsidR="0085054C" w:rsidRPr="00524AE4" w:rsidRDefault="0085054C" w:rsidP="006A6CAD">
                            <w:pPr>
                              <w:pStyle w:val="Caption"/>
                            </w:pPr>
                            <w:r>
                              <w:t>Figure 6.2 Kidney transplantation per million of population, 2011-2015.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C3C23" id="Text Box 66" o:spid="_x0000_s1041" type="#_x0000_t202" style="position:absolute;left:0;text-align:left;margin-left:240.7pt;margin-top:357.3pt;width:218.55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" stroked="f">
                <v:textbox style="mso-fit-shape-to-text:t" inset="0,0,0,0">
                  <w:txbxContent>
                    <w:p w14:paraId="3ABC4676" w14:textId="21246752" w:rsidR="0085054C" w:rsidRPr="00524AE4" w:rsidRDefault="0085054C" w:rsidP="006A6CAD">
                      <w:pPr>
                        <w:pStyle w:val="Caption"/>
                      </w:pPr>
                      <w:r>
                        <w:t>Figure 6.2 Kidney transplantation per million of population, 2011-2015.</w:t>
                      </w:r>
                    </w:p>
                  </w:txbxContent>
                </v:textbox>
                <w10:wrap type="square"/>
              </v:shape>
            </w:pict>
          </mc:Fallback>
        </mc:AlternateContent>
      </w:r>
      <w:r>
        <w:rPr>
          <w:lang w:val="en-NZ"/>
        </w:rPr>
        <w:t>The highest rate of transplantation overall (particularly in living donation) was seen at Counties Manukau in 2014 and 2015. Conversely, there has been little change at Waikato, the largest DHB serving pop. 764,000.</w:t>
      </w:r>
    </w:p>
    <w:p w14:paraId="4981F449" w14:textId="77777777" w:rsidR="000D3601" w:rsidRDefault="000D3601" w:rsidP="000D3601">
      <w:pPr>
        <w:pStyle w:val="ListParagraph"/>
        <w:numPr>
          <w:ilvl w:val="0"/>
          <w:numId w:val="25"/>
        </w:numPr>
        <w:contextualSpacing w:val="0"/>
        <w:rPr>
          <w:lang w:val="en-NZ"/>
        </w:rPr>
        <w:sectPr w:rsidR="000D3601" w:rsidSect="005E7389">
          <w:pgSz w:w="11906" w:h="16838" w:code="9"/>
          <w:pgMar w:top="1440" w:right="1440" w:bottom="1440" w:left="1440" w:header="709" w:footer="709" w:gutter="0"/>
          <w:cols w:num="2" w:space="708"/>
          <w:docGrid w:linePitch="360"/>
        </w:sectPr>
      </w:pPr>
    </w:p>
    <w:p w14:paraId="7F6EDAEE" w14:textId="69742709" w:rsidR="000D3601" w:rsidRPr="00C5074D" w:rsidRDefault="007A3D30" w:rsidP="00C5074D">
      <w:pPr>
        <w:pStyle w:val="ListParagraph"/>
        <w:numPr>
          <w:ilvl w:val="0"/>
          <w:numId w:val="33"/>
        </w:numPr>
        <w:spacing w:line="257" w:lineRule="auto"/>
        <w:ind w:left="425" w:hanging="425"/>
        <w:contextualSpacing w:val="0"/>
        <w:rPr>
          <w:lang w:val="en-AU"/>
        </w:rPr>
      </w:pPr>
      <w:r w:rsidRPr="0063562E">
        <w:rPr>
          <w:noProof/>
          <w:lang w:val="en-NZ" w:eastAsia="en-NZ"/>
        </w:rPr>
        <w:drawing>
          <wp:anchor distT="0" distB="0" distL="114300" distR="114300" simplePos="0" relativeHeight="251819008" behindDoc="0" locked="0" layoutInCell="1" allowOverlap="1" wp14:anchorId="1EB1B249" wp14:editId="06DCBE42">
            <wp:simplePos x="0" y="0"/>
            <wp:positionH relativeFrom="margin">
              <wp:align>right</wp:align>
            </wp:positionH>
            <wp:positionV relativeFrom="paragraph">
              <wp:posOffset>0</wp:posOffset>
            </wp:positionV>
            <wp:extent cx="2640965" cy="77597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0965" cy="775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2E">
        <w:rPr>
          <w:noProof/>
          <w:lang w:val="en-NZ" w:eastAsia="en-NZ"/>
        </w:rPr>
        <mc:AlternateContent>
          <mc:Choice Requires="wps">
            <w:drawing>
              <wp:anchor distT="0" distB="0" distL="114300" distR="114300" simplePos="0" relativeHeight="251821056" behindDoc="0" locked="0" layoutInCell="1" allowOverlap="1" wp14:anchorId="117F2997" wp14:editId="424AB66C">
                <wp:simplePos x="0" y="0"/>
                <wp:positionH relativeFrom="column">
                  <wp:posOffset>3261995</wp:posOffset>
                </wp:positionH>
                <wp:positionV relativeFrom="paragraph">
                  <wp:posOffset>7816850</wp:posOffset>
                </wp:positionV>
                <wp:extent cx="2640965" cy="635"/>
                <wp:effectExtent l="0" t="0" r="6985" b="18415"/>
                <wp:wrapTopAndBottom/>
                <wp:docPr id="50" name="Text Box 50"/>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01337F44" w14:textId="16F4DA7E" w:rsidR="0085054C" w:rsidRPr="004D5CD0" w:rsidRDefault="0085054C" w:rsidP="0063562E">
                            <w:pPr>
                              <w:pStyle w:val="Caption"/>
                            </w:pPr>
                            <w:r>
                              <w:t>Figure 6.3 Kidney transplantation per 100 dialysis patients, 2011-2015 by referring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F2997" id="Text Box 50" o:spid="_x0000_s1042" type="#_x0000_t202" style="position:absolute;left:0;text-align:left;margin-left:256.85pt;margin-top:615.5pt;width:207.95pt;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" stroked="f">
                <v:textbox style="mso-fit-shape-to-text:t" inset="0,0,0,0">
                  <w:txbxContent>
                    <w:p w14:paraId="01337F44" w14:textId="16F4DA7E" w:rsidR="0085054C" w:rsidRPr="004D5CD0" w:rsidRDefault="0085054C" w:rsidP="0063562E">
                      <w:pPr>
                        <w:pStyle w:val="Caption"/>
                      </w:pPr>
                      <w:r>
                        <w:t>Figure 6.3 Kidney transplantation per 100 dialysis patients, 2011-2015 by referring DHB.</w:t>
                      </w:r>
                    </w:p>
                  </w:txbxContent>
                </v:textbox>
                <w10:wrap type="topAndBottom"/>
              </v:shape>
            </w:pict>
          </mc:Fallback>
        </mc:AlternateContent>
      </w:r>
      <w:r w:rsidR="000D3601">
        <w:rPr>
          <w:lang w:val="en-NZ"/>
        </w:rPr>
        <w:t xml:space="preserve">Transplantation </w:t>
      </w:r>
      <w:r w:rsidR="00C5074D">
        <w:rPr>
          <w:lang w:val="en-NZ"/>
        </w:rPr>
        <w:t xml:space="preserve">rates </w:t>
      </w:r>
      <w:r w:rsidR="00C5074D">
        <w:rPr>
          <w:i/>
          <w:lang w:val="en-NZ"/>
        </w:rPr>
        <w:t>relative to the number of treated dialysis patients</w:t>
      </w:r>
      <w:r w:rsidR="00C5074D">
        <w:rPr>
          <w:lang w:val="en-NZ"/>
        </w:rPr>
        <w:t xml:space="preserve">, are also highly variable </w:t>
      </w:r>
      <w:r w:rsidR="0063562E">
        <w:rPr>
          <w:lang w:val="en-NZ"/>
        </w:rPr>
        <w:t xml:space="preserve">across DHBs </w:t>
      </w:r>
      <w:r w:rsidR="00C5074D">
        <w:rPr>
          <w:lang w:val="en-NZ"/>
        </w:rPr>
        <w:t>(Figure 6.3).</w:t>
      </w:r>
    </w:p>
    <w:p w14:paraId="76BC1F05" w14:textId="77777777" w:rsidR="00C5074D" w:rsidRDefault="00C5074D" w:rsidP="00C5074D">
      <w:pPr>
        <w:pStyle w:val="ListParagraph"/>
        <w:numPr>
          <w:ilvl w:val="0"/>
          <w:numId w:val="33"/>
        </w:numPr>
        <w:spacing w:line="257" w:lineRule="auto"/>
        <w:ind w:left="425" w:hanging="425"/>
        <w:contextualSpacing w:val="0"/>
        <w:rPr>
          <w:lang w:val="en-NZ"/>
        </w:rPr>
      </w:pPr>
      <w:r>
        <w:rPr>
          <w:lang w:val="en-NZ"/>
        </w:rPr>
        <w:t>In 2015, the transplantation rate per 100 dialysis patients ranged from 1.9 at Taranaki to 13.9 at Canterbury. The national average was just 5 per 100 dialysis patients, and has increased slowly but steadily since 2012.</w:t>
      </w:r>
    </w:p>
    <w:p w14:paraId="29FEEB31" w14:textId="28D4C736" w:rsidR="00C5074D" w:rsidRDefault="00C5074D" w:rsidP="00C5074D">
      <w:pPr>
        <w:pStyle w:val="ListParagraph"/>
        <w:numPr>
          <w:ilvl w:val="0"/>
          <w:numId w:val="33"/>
        </w:numPr>
        <w:spacing w:line="257" w:lineRule="auto"/>
        <w:ind w:left="425" w:hanging="425"/>
        <w:contextualSpacing w:val="0"/>
        <w:rPr>
          <w:lang w:val="en-NZ"/>
        </w:rPr>
      </w:pPr>
      <w:r>
        <w:rPr>
          <w:lang w:val="en-NZ"/>
        </w:rPr>
        <w:t xml:space="preserve">Among the </w:t>
      </w:r>
      <w:r>
        <w:rPr>
          <w:u w:val="single"/>
          <w:lang w:val="en-NZ"/>
        </w:rPr>
        <w:t>five largest DHBs</w:t>
      </w:r>
      <w:r>
        <w:rPr>
          <w:lang w:val="en-NZ"/>
        </w:rPr>
        <w:t xml:space="preserve"> (by population), the highest transplantation rates per 100 dialysis patients are seen in Capital &amp; Coast and Canterbury, driven by high rates of living donation. However, both of these DHBs have a lower prevalence of dialysis patients (&lt;500 PMP) compared with national averages.</w:t>
      </w:r>
    </w:p>
    <w:p w14:paraId="339191B1" w14:textId="77777777" w:rsidR="00C5074D" w:rsidRDefault="00C5074D" w:rsidP="00C5074D">
      <w:pPr>
        <w:pStyle w:val="ListParagraph"/>
        <w:numPr>
          <w:ilvl w:val="0"/>
          <w:numId w:val="33"/>
        </w:numPr>
        <w:spacing w:line="257" w:lineRule="auto"/>
        <w:ind w:left="425" w:hanging="425"/>
        <w:contextualSpacing w:val="0"/>
        <w:rPr>
          <w:lang w:val="en-NZ"/>
        </w:rPr>
      </w:pPr>
      <w:r>
        <w:rPr>
          <w:lang w:val="en-NZ"/>
        </w:rPr>
        <w:t xml:space="preserve">Among the DHBs with the </w:t>
      </w:r>
      <w:r>
        <w:rPr>
          <w:u w:val="single"/>
          <w:lang w:val="en-NZ"/>
        </w:rPr>
        <w:t>highest prevalence of patients</w:t>
      </w:r>
      <w:r>
        <w:rPr>
          <w:lang w:val="en-NZ"/>
        </w:rPr>
        <w:t xml:space="preserve"> on dialysis PMP (Counties Manukau, Northland (&gt;1000 PMP), Auckland and Waikato (&gt;600 PMP), transplantation rates remain less than the national average of 5 per 100 dialysis patients.</w:t>
      </w:r>
    </w:p>
    <w:p w14:paraId="4EE33736" w14:textId="2A2C9BD7" w:rsidR="00C5074D" w:rsidRPr="00C5074D" w:rsidRDefault="00C5074D" w:rsidP="0063562E">
      <w:pPr>
        <w:pStyle w:val="ListParagraph"/>
        <w:numPr>
          <w:ilvl w:val="0"/>
          <w:numId w:val="33"/>
        </w:numPr>
        <w:spacing w:line="257" w:lineRule="auto"/>
        <w:ind w:left="426" w:hanging="426"/>
        <w:contextualSpacing w:val="0"/>
        <w:rPr>
          <w:lang w:val="en-NZ"/>
        </w:rPr>
      </w:pPr>
      <w:r>
        <w:rPr>
          <w:lang w:val="en-NZ"/>
        </w:rPr>
        <w:t xml:space="preserve">The wide variation in transplantation rates between referring DHBs is observed year on year and likely to be related to complex practice and patient-related characteristics. </w:t>
      </w:r>
      <w:r>
        <w:rPr>
          <w:i/>
          <w:lang w:val="en-NZ"/>
        </w:rPr>
        <w:t>Further investigation of these characteristics (e.g. with adjustment for patient demographics, comorbi</w:t>
      </w:r>
      <w:r w:rsidR="0063562E">
        <w:rPr>
          <w:i/>
          <w:lang w:val="en-NZ"/>
        </w:rPr>
        <w:t>di</w:t>
      </w:r>
      <w:r>
        <w:rPr>
          <w:i/>
          <w:lang w:val="en-NZ"/>
        </w:rPr>
        <w:t>ties) could aid the understanding these differences and identify whether quality and service improvements at local level are possible that might improve access to transplantation.</w:t>
      </w:r>
      <w:r>
        <w:rPr>
          <w:lang w:val="en-NZ"/>
        </w:rPr>
        <w:t xml:space="preserve"> </w:t>
      </w:r>
    </w:p>
    <w:p w14:paraId="29C945DC" w14:textId="66C53335" w:rsidR="006A6CAD" w:rsidRDefault="006A6CAD">
      <w:pPr>
        <w:rPr>
          <w:rFonts w:asciiTheme="majorHAnsi" w:eastAsiaTheme="majorEastAsia" w:hAnsiTheme="majorHAnsi" w:cstheme="majorBidi"/>
          <w:b/>
          <w:sz w:val="56"/>
          <w:szCs w:val="32"/>
          <w:lang w:val="en-NZ"/>
        </w:rPr>
      </w:pPr>
      <w:r>
        <w:rPr>
          <w:lang w:val="en-NZ"/>
        </w:rPr>
        <w:br w:type="page"/>
      </w:r>
    </w:p>
    <w:p w14:paraId="1AC14E71" w14:textId="2DACCBE1" w:rsidR="006A6CAD" w:rsidRDefault="00555100" w:rsidP="006A6CAD">
      <w:pPr>
        <w:pStyle w:val="Heading1"/>
        <w:rPr>
          <w:lang w:val="en-NZ"/>
        </w:rPr>
      </w:pPr>
      <w:bookmarkStart w:id="34" w:name="_Toc481484516"/>
      <w:r w:rsidRPr="00555100">
        <w:rPr>
          <w:noProof/>
          <w:lang w:val="en-NZ" w:eastAsia="en-NZ"/>
        </w:rPr>
        <w:drawing>
          <wp:anchor distT="0" distB="0" distL="114300" distR="114300" simplePos="0" relativeHeight="251822080" behindDoc="0" locked="0" layoutInCell="1" allowOverlap="1" wp14:anchorId="79198DB4" wp14:editId="4CED23C9">
            <wp:simplePos x="0" y="0"/>
            <wp:positionH relativeFrom="column">
              <wp:posOffset>3160166</wp:posOffset>
            </wp:positionH>
            <wp:positionV relativeFrom="paragraph">
              <wp:posOffset>228</wp:posOffset>
            </wp:positionV>
            <wp:extent cx="2640965" cy="7730689"/>
            <wp:effectExtent l="0" t="0" r="698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0965" cy="7730689"/>
                    </a:xfrm>
                    <a:prstGeom prst="rect">
                      <a:avLst/>
                    </a:prstGeom>
                    <a:noFill/>
                    <a:ln>
                      <a:noFill/>
                    </a:ln>
                  </pic:spPr>
                </pic:pic>
              </a:graphicData>
            </a:graphic>
            <wp14:sizeRelH relativeFrom="page">
              <wp14:pctWidth>0</wp14:pctWidth>
            </wp14:sizeRelH>
            <wp14:sizeRelV relativeFrom="page">
              <wp14:pctHeight>0</wp14:pctHeight>
            </wp14:sizeRelV>
          </wp:anchor>
        </w:drawing>
      </w:r>
      <w:r w:rsidR="00AB1635">
        <w:rPr>
          <w:lang w:val="en-NZ"/>
        </w:rPr>
        <w:t>7</w:t>
      </w:r>
      <w:r w:rsidR="006A6CAD">
        <w:rPr>
          <w:lang w:val="en-NZ"/>
        </w:rPr>
        <w:t xml:space="preserve"> Peritoneal dialysis</w:t>
      </w:r>
      <w:bookmarkEnd w:id="34"/>
    </w:p>
    <w:p w14:paraId="04EAFFF3" w14:textId="77777777" w:rsidR="006A6CAD" w:rsidRDefault="006A6CAD" w:rsidP="006A6CAD">
      <w:pPr>
        <w:pStyle w:val="Heading2"/>
        <w:rPr>
          <w:lang w:val="en-NZ"/>
        </w:rPr>
      </w:pPr>
      <w:bookmarkStart w:id="35" w:name="_Toc481484517"/>
      <w:r>
        <w:rPr>
          <w:lang w:val="en-NZ"/>
        </w:rPr>
        <w:t>Delay in starting peritoneal dialysis</w:t>
      </w:r>
      <w:bookmarkEnd w:id="35"/>
    </w:p>
    <w:p w14:paraId="4669B7E9" w14:textId="2C97EBFF" w:rsidR="006A6CAD" w:rsidRDefault="006A6CAD" w:rsidP="00EE25F1">
      <w:pPr>
        <w:pStyle w:val="ListParagraph"/>
        <w:numPr>
          <w:ilvl w:val="0"/>
          <w:numId w:val="16"/>
        </w:numPr>
        <w:ind w:left="714" w:hanging="357"/>
        <w:contextualSpacing w:val="0"/>
        <w:rPr>
          <w:lang w:val="en-NZ"/>
        </w:rPr>
      </w:pPr>
      <w:r>
        <w:rPr>
          <w:lang w:val="en-NZ"/>
        </w:rPr>
        <w:t>The percentage of patients who experienced delay in starting peritoneal dialysis (PD) defined as longer than 90 days after first needing treatment for end-stage</w:t>
      </w:r>
      <w:r w:rsidR="00555100">
        <w:rPr>
          <w:lang w:val="en-NZ"/>
        </w:rPr>
        <w:t xml:space="preserve"> kidney disease was 6.2% in 2015.</w:t>
      </w:r>
    </w:p>
    <w:p w14:paraId="5B456E6D" w14:textId="35B505FF" w:rsidR="00555100" w:rsidRDefault="00555100" w:rsidP="00EE25F1">
      <w:pPr>
        <w:pStyle w:val="ListParagraph"/>
        <w:numPr>
          <w:ilvl w:val="0"/>
          <w:numId w:val="16"/>
        </w:numPr>
        <w:ind w:left="714" w:hanging="357"/>
        <w:contextualSpacing w:val="0"/>
        <w:rPr>
          <w:lang w:val="en-NZ"/>
        </w:rPr>
      </w:pPr>
      <w:r>
        <w:rPr>
          <w:lang w:val="en-NZ"/>
        </w:rPr>
        <w:t>However, a national average</w:t>
      </w:r>
      <w:r w:rsidR="00EE25F1">
        <w:rPr>
          <w:lang w:val="en-NZ"/>
        </w:rPr>
        <w:t xml:space="preserve"> for </w:t>
      </w:r>
      <w:r w:rsidR="004D1934">
        <w:rPr>
          <w:lang w:val="en-NZ"/>
        </w:rPr>
        <w:t>NZ obscures</w:t>
      </w:r>
      <w:r>
        <w:rPr>
          <w:lang w:val="en-NZ"/>
        </w:rPr>
        <w:t xml:space="preserve"> the </w:t>
      </w:r>
      <w:r w:rsidR="00EE25F1" w:rsidRPr="00EE25F1">
        <w:rPr>
          <w:b/>
          <w:u w:val="single"/>
          <w:lang w:val="en-NZ"/>
        </w:rPr>
        <w:t xml:space="preserve">very </w:t>
      </w:r>
      <w:r w:rsidRPr="00EE25F1">
        <w:rPr>
          <w:b/>
          <w:u w:val="single"/>
          <w:lang w:val="en-NZ"/>
        </w:rPr>
        <w:t>wide variation</w:t>
      </w:r>
      <w:r>
        <w:rPr>
          <w:lang w:val="en-NZ"/>
        </w:rPr>
        <w:t xml:space="preserve"> in PD commencement practices</w:t>
      </w:r>
      <w:r w:rsidR="00A336BC">
        <w:rPr>
          <w:lang w:val="en-NZ"/>
        </w:rPr>
        <w:t xml:space="preserve"> across different</w:t>
      </w:r>
      <w:r>
        <w:rPr>
          <w:lang w:val="en-NZ"/>
        </w:rPr>
        <w:t xml:space="preserve"> DHB</w:t>
      </w:r>
      <w:r w:rsidR="00A336BC">
        <w:rPr>
          <w:lang w:val="en-NZ"/>
        </w:rPr>
        <w:t>s and within DHBs from year to year</w:t>
      </w:r>
      <w:r>
        <w:rPr>
          <w:lang w:val="en-NZ"/>
        </w:rPr>
        <w:t xml:space="preserve"> (Figure 7.1). </w:t>
      </w:r>
    </w:p>
    <w:p w14:paraId="58A58908" w14:textId="05F388F2" w:rsidR="00555100" w:rsidRDefault="00555100" w:rsidP="00EE25F1">
      <w:pPr>
        <w:pStyle w:val="ListParagraph"/>
        <w:numPr>
          <w:ilvl w:val="0"/>
          <w:numId w:val="16"/>
        </w:numPr>
        <w:ind w:left="714" w:hanging="357"/>
        <w:contextualSpacing w:val="0"/>
        <w:rPr>
          <w:lang w:val="en-NZ"/>
        </w:rPr>
      </w:pPr>
      <w:r>
        <w:rPr>
          <w:lang w:val="en-NZ"/>
        </w:rPr>
        <w:t>The rate of delay has markedly</w:t>
      </w:r>
      <w:r w:rsidR="00A336BC">
        <w:rPr>
          <w:lang w:val="en-NZ"/>
        </w:rPr>
        <w:t xml:space="preserve"> fallen since 2013 at Counties M</w:t>
      </w:r>
      <w:r>
        <w:rPr>
          <w:lang w:val="en-NZ"/>
        </w:rPr>
        <w:t xml:space="preserve">anukau, despite being one of the largest </w:t>
      </w:r>
      <w:r w:rsidR="00EE25F1">
        <w:rPr>
          <w:lang w:val="en-NZ"/>
        </w:rPr>
        <w:t xml:space="preserve">NZ </w:t>
      </w:r>
      <w:r>
        <w:rPr>
          <w:lang w:val="en-NZ"/>
        </w:rPr>
        <w:t>dialysis units. The marked improvement at Waikato DHB</w:t>
      </w:r>
      <w:r w:rsidR="00EE25F1">
        <w:rPr>
          <w:lang w:val="en-NZ"/>
        </w:rPr>
        <w:t xml:space="preserve"> observed</w:t>
      </w:r>
      <w:r>
        <w:rPr>
          <w:lang w:val="en-NZ"/>
        </w:rPr>
        <w:t xml:space="preserve"> since 2012 has somewhat stalled</w:t>
      </w:r>
      <w:r w:rsidR="00A336BC">
        <w:rPr>
          <w:lang w:val="en-NZ"/>
        </w:rPr>
        <w:t>.</w:t>
      </w:r>
    </w:p>
    <w:p w14:paraId="259C2445" w14:textId="557B473F" w:rsidR="00A336BC" w:rsidRDefault="00A336BC" w:rsidP="00EE25F1">
      <w:pPr>
        <w:pStyle w:val="ListParagraph"/>
        <w:numPr>
          <w:ilvl w:val="0"/>
          <w:numId w:val="16"/>
        </w:numPr>
        <w:ind w:left="714" w:hanging="357"/>
        <w:contextualSpacing w:val="0"/>
        <w:rPr>
          <w:lang w:val="en-NZ"/>
        </w:rPr>
      </w:pPr>
      <w:r>
        <w:rPr>
          <w:lang w:val="en-NZ"/>
        </w:rPr>
        <w:t xml:space="preserve">A marked increase in PD delay </w:t>
      </w:r>
      <w:r w:rsidR="007A3D30">
        <w:rPr>
          <w:lang w:val="en-NZ"/>
        </w:rPr>
        <w:t xml:space="preserve">in 2015 </w:t>
      </w:r>
      <w:r>
        <w:rPr>
          <w:lang w:val="en-NZ"/>
        </w:rPr>
        <w:t xml:space="preserve">was seen at Taranaki, mainly driven by increases in delays </w:t>
      </w:r>
      <w:r w:rsidR="007A3D30">
        <w:rPr>
          <w:lang w:val="en-NZ"/>
        </w:rPr>
        <w:t>&lt;</w:t>
      </w:r>
      <w:r>
        <w:rPr>
          <w:lang w:val="en-NZ"/>
        </w:rPr>
        <w:t xml:space="preserve"> 90 days.</w:t>
      </w:r>
    </w:p>
    <w:p w14:paraId="3ABACF72" w14:textId="2F0642FB" w:rsidR="006A6CAD" w:rsidRPr="00A336BC" w:rsidRDefault="00555100" w:rsidP="00A336BC">
      <w:pPr>
        <w:rPr>
          <w:lang w:val="en-NZ"/>
        </w:rPr>
        <w:sectPr w:rsidR="006A6CAD" w:rsidRPr="00A336BC" w:rsidSect="005E7389">
          <w:pgSz w:w="11906" w:h="16838" w:code="9"/>
          <w:pgMar w:top="1440" w:right="1440" w:bottom="1440" w:left="1440" w:header="709" w:footer="709" w:gutter="0"/>
          <w:cols w:num="2" w:space="708"/>
          <w:docGrid w:linePitch="360"/>
        </w:sectPr>
      </w:pPr>
      <w:r>
        <w:rPr>
          <w:noProof/>
          <w:lang w:val="en-NZ" w:eastAsia="en-NZ"/>
        </w:rPr>
        <mc:AlternateContent>
          <mc:Choice Requires="wps">
            <w:drawing>
              <wp:anchor distT="0" distB="0" distL="114300" distR="114300" simplePos="0" relativeHeight="251788288" behindDoc="0" locked="0" layoutInCell="1" allowOverlap="1" wp14:anchorId="6E13E673" wp14:editId="767A8B38">
                <wp:simplePos x="0" y="0"/>
                <wp:positionH relativeFrom="column">
                  <wp:posOffset>3247288</wp:posOffset>
                </wp:positionH>
                <wp:positionV relativeFrom="paragraph">
                  <wp:posOffset>2459152</wp:posOffset>
                </wp:positionV>
                <wp:extent cx="2640965" cy="635"/>
                <wp:effectExtent l="0" t="0" r="6985" b="18415"/>
                <wp:wrapSquare wrapText="bothSides"/>
                <wp:docPr id="26" name="Text Box 26"/>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6BBE4CC9" w14:textId="5C837BDC" w:rsidR="0085054C" w:rsidRPr="0099664E" w:rsidRDefault="0085054C" w:rsidP="006A6CAD">
                            <w:pPr>
                              <w:pStyle w:val="Caption"/>
                              <w:rPr>
                                <w:sz w:val="72"/>
                              </w:rPr>
                            </w:pPr>
                            <w:r>
                              <w:t>Figure 7.1 Delay starting peritoneal dialysis, 2011-2015 by treating DHBs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13E673" id="Text Box 26" o:spid="_x0000_s1043" type="#_x0000_t202" style="position:absolute;margin-left:255.7pt;margin-top:193.65pt;width:207.9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vxMQIAAGcEAAAOAAAAZHJzL2Uyb0RvYy54bWysVMFu2zAMvQ/YPwi6L06yN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" stroked="f">
                <v:textbox style="mso-fit-shape-to-text:t" inset="0,0,0,0">
                  <w:txbxContent>
                    <w:p w14:paraId="6BBE4CC9" w14:textId="5C837BDC" w:rsidR="0085054C" w:rsidRPr="0099664E" w:rsidRDefault="0085054C" w:rsidP="006A6CAD">
                      <w:pPr>
                        <w:pStyle w:val="Caption"/>
                        <w:rPr>
                          <w:sz w:val="72"/>
                        </w:rPr>
                      </w:pPr>
                      <w:r>
                        <w:t>Figure 7.1 Delay starting peritoneal dialysis, 2011-2015 by treating DHBs</w:t>
                      </w:r>
                    </w:p>
                  </w:txbxContent>
                </v:textbox>
                <w10:wrap type="square"/>
              </v:shape>
            </w:pict>
          </mc:Fallback>
        </mc:AlternateContent>
      </w:r>
    </w:p>
    <w:p w14:paraId="2BB50DE0" w14:textId="1C6F1609" w:rsidR="006A6CAD" w:rsidRDefault="00310B96" w:rsidP="006A6CAD">
      <w:pPr>
        <w:pStyle w:val="Heading2"/>
        <w:rPr>
          <w:lang w:val="en-NZ"/>
        </w:rPr>
      </w:pPr>
      <w:bookmarkStart w:id="36" w:name="_Toc481484518"/>
      <w:r w:rsidRPr="00310B96">
        <w:rPr>
          <w:noProof/>
          <w:lang w:val="en-NZ" w:eastAsia="en-NZ"/>
        </w:rPr>
        <w:drawing>
          <wp:anchor distT="0" distB="0" distL="114300" distR="114300" simplePos="0" relativeHeight="251823104" behindDoc="0" locked="0" layoutInCell="1" allowOverlap="1" wp14:anchorId="6EC80A9E" wp14:editId="6D11909F">
            <wp:simplePos x="0" y="0"/>
            <wp:positionH relativeFrom="column">
              <wp:posOffset>3152775</wp:posOffset>
            </wp:positionH>
            <wp:positionV relativeFrom="paragraph">
              <wp:posOffset>0</wp:posOffset>
            </wp:positionV>
            <wp:extent cx="2781300" cy="7797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779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CAD">
        <w:rPr>
          <w:lang w:val="en-NZ"/>
        </w:rPr>
        <w:t>Peritoneal dialysis peritonitis rates</w:t>
      </w:r>
      <w:bookmarkEnd w:id="36"/>
    </w:p>
    <w:p w14:paraId="432F62A3" w14:textId="6997FDD3" w:rsidR="00310B96" w:rsidRDefault="00C543A6" w:rsidP="00EE25F1">
      <w:pPr>
        <w:pStyle w:val="ListParagraph"/>
        <w:numPr>
          <w:ilvl w:val="0"/>
          <w:numId w:val="17"/>
        </w:numPr>
        <w:ind w:left="714" w:hanging="357"/>
        <w:contextualSpacing w:val="0"/>
        <w:rPr>
          <w:lang w:val="en-NZ"/>
        </w:rPr>
      </w:pPr>
      <w:r>
        <w:rPr>
          <w:noProof/>
          <w:lang w:val="en-NZ" w:eastAsia="en-NZ"/>
        </w:rPr>
        <mc:AlternateContent>
          <mc:Choice Requires="wps">
            <w:drawing>
              <wp:anchor distT="0" distB="0" distL="114300" distR="114300" simplePos="0" relativeHeight="251824128" behindDoc="0" locked="0" layoutInCell="1" allowOverlap="1" wp14:anchorId="28AD2314" wp14:editId="73D3245D">
                <wp:simplePos x="0" y="0"/>
                <wp:positionH relativeFrom="column">
                  <wp:posOffset>5019675</wp:posOffset>
                </wp:positionH>
                <wp:positionV relativeFrom="paragraph">
                  <wp:posOffset>245745</wp:posOffset>
                </wp:positionV>
                <wp:extent cx="0" cy="6981825"/>
                <wp:effectExtent l="0" t="0" r="19050" b="28575"/>
                <wp:wrapNone/>
                <wp:docPr id="45" name="Straight Connector 45"/>
                <wp:cNvGraphicFramePr/>
                <a:graphic xmlns:a="http://schemas.openxmlformats.org/drawingml/2006/main">
                  <a:graphicData uri="http://schemas.microsoft.com/office/word/2010/wordprocessingShape">
                    <wps:wsp>
                      <wps:cNvCnPr/>
                      <wps:spPr>
                        <a:xfrm flipH="1">
                          <a:off x="0" y="0"/>
                          <a:ext cx="0" cy="69818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24CDE5" id="Straight Connector 45" o:spid="_x0000_s1026" style="position:absolute;flip:x;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25pt,19.35pt" to="395.25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" strokecolor="red" strokeweight="1pt">
                <v:stroke joinstyle="miter"/>
              </v:line>
            </w:pict>
          </mc:Fallback>
        </mc:AlternateContent>
      </w:r>
      <w:r w:rsidR="00310B96">
        <w:rPr>
          <w:lang w:val="en-NZ"/>
        </w:rPr>
        <w:t xml:space="preserve">The number of PD peritonitis episodes for every year of </w:t>
      </w:r>
      <w:r w:rsidR="004D1934">
        <w:rPr>
          <w:lang w:val="en-NZ"/>
        </w:rPr>
        <w:t xml:space="preserve">PD </w:t>
      </w:r>
      <w:r w:rsidR="00310B96">
        <w:rPr>
          <w:lang w:val="en-NZ"/>
        </w:rPr>
        <w:t>treatment per patient ranged from 0.26 at the Southern DHB to 0.74 at the Hawke’s Bay DHB (Figure 7.2).</w:t>
      </w:r>
      <w:r w:rsidR="00CD58CB">
        <w:rPr>
          <w:lang w:val="en-NZ"/>
        </w:rPr>
        <w:t xml:space="preserve"> The current International Society for Peritoneal Dialysis guideline recommends a target of below 0.5 episodes per</w:t>
      </w:r>
      <w:r w:rsidR="00D10028">
        <w:rPr>
          <w:lang w:val="en-NZ"/>
        </w:rPr>
        <w:t xml:space="preserve"> patient-</w:t>
      </w:r>
      <w:r w:rsidR="00CD58CB">
        <w:rPr>
          <w:lang w:val="en-NZ"/>
        </w:rPr>
        <w:t xml:space="preserve">year of treatment. </w:t>
      </w:r>
    </w:p>
    <w:p w14:paraId="58471421" w14:textId="50A7D213" w:rsidR="00310B96" w:rsidRDefault="00310B96" w:rsidP="00EE25F1">
      <w:pPr>
        <w:pStyle w:val="ListParagraph"/>
        <w:numPr>
          <w:ilvl w:val="0"/>
          <w:numId w:val="17"/>
        </w:numPr>
        <w:ind w:left="714" w:hanging="357"/>
        <w:contextualSpacing w:val="0"/>
        <w:rPr>
          <w:lang w:val="en-NZ"/>
        </w:rPr>
      </w:pPr>
      <w:r>
        <w:rPr>
          <w:lang w:val="en-NZ"/>
        </w:rPr>
        <w:t xml:space="preserve">The number of episodes per patient year of treatment in 2015 </w:t>
      </w:r>
      <w:r w:rsidR="004D1934">
        <w:rPr>
          <w:lang w:val="en-NZ"/>
        </w:rPr>
        <w:t xml:space="preserve">(by DHB) </w:t>
      </w:r>
      <w:r>
        <w:rPr>
          <w:lang w:val="en-NZ"/>
        </w:rPr>
        <w:t>were</w:t>
      </w:r>
      <w:r w:rsidR="00C543A6">
        <w:rPr>
          <w:lang w:val="en-NZ"/>
        </w:rPr>
        <w:t xml:space="preserve"> (DHBs not reaching ISPD target in bold)</w:t>
      </w:r>
      <w:r>
        <w:rPr>
          <w:lang w:val="en-NZ"/>
        </w:rPr>
        <w:t>:</w:t>
      </w:r>
    </w:p>
    <w:p w14:paraId="72295DED" w14:textId="3B75DA44" w:rsidR="00310B96" w:rsidRDefault="00310B96" w:rsidP="00310B96">
      <w:pPr>
        <w:pStyle w:val="ListParagraph"/>
        <w:numPr>
          <w:ilvl w:val="1"/>
          <w:numId w:val="17"/>
        </w:numPr>
        <w:spacing w:after="0"/>
        <w:ind w:left="1434" w:hanging="357"/>
        <w:contextualSpacing w:val="0"/>
        <w:rPr>
          <w:lang w:val="en-NZ"/>
        </w:rPr>
      </w:pPr>
      <w:r>
        <w:rPr>
          <w:lang w:val="en-NZ"/>
        </w:rPr>
        <w:t>Northland: 0.36</w:t>
      </w:r>
    </w:p>
    <w:p w14:paraId="33433640" w14:textId="1E9AB180" w:rsidR="00310B96" w:rsidRDefault="00310B96" w:rsidP="00310B96">
      <w:pPr>
        <w:pStyle w:val="ListParagraph"/>
        <w:numPr>
          <w:ilvl w:val="1"/>
          <w:numId w:val="17"/>
        </w:numPr>
        <w:spacing w:after="0"/>
        <w:ind w:left="1434" w:hanging="357"/>
        <w:contextualSpacing w:val="0"/>
        <w:rPr>
          <w:lang w:val="en-NZ"/>
        </w:rPr>
      </w:pPr>
      <w:r>
        <w:rPr>
          <w:lang w:val="en-NZ"/>
        </w:rPr>
        <w:t>Waitemata: 0.36</w:t>
      </w:r>
    </w:p>
    <w:p w14:paraId="2F984DB3" w14:textId="28F84433" w:rsidR="00310B96" w:rsidRDefault="00310B96" w:rsidP="00310B96">
      <w:pPr>
        <w:pStyle w:val="ListParagraph"/>
        <w:numPr>
          <w:ilvl w:val="1"/>
          <w:numId w:val="17"/>
        </w:numPr>
        <w:spacing w:after="0"/>
        <w:ind w:left="1434" w:hanging="357"/>
        <w:contextualSpacing w:val="0"/>
        <w:rPr>
          <w:lang w:val="en-NZ"/>
        </w:rPr>
      </w:pPr>
      <w:r>
        <w:rPr>
          <w:lang w:val="en-NZ"/>
        </w:rPr>
        <w:t>Auckland: 0.34</w:t>
      </w:r>
    </w:p>
    <w:p w14:paraId="575D1FDC" w14:textId="224F7E62" w:rsidR="00141C41" w:rsidRPr="00141C41" w:rsidRDefault="00141C41" w:rsidP="00310B96">
      <w:pPr>
        <w:pStyle w:val="ListParagraph"/>
        <w:numPr>
          <w:ilvl w:val="1"/>
          <w:numId w:val="17"/>
        </w:numPr>
        <w:spacing w:after="0"/>
        <w:ind w:left="1434" w:hanging="357"/>
        <w:contextualSpacing w:val="0"/>
        <w:rPr>
          <w:b/>
          <w:lang w:val="en-NZ"/>
        </w:rPr>
      </w:pPr>
      <w:r w:rsidRPr="00141C41">
        <w:rPr>
          <w:b/>
          <w:lang w:val="en-NZ"/>
        </w:rPr>
        <w:t>Starship: 1.50</w:t>
      </w:r>
    </w:p>
    <w:p w14:paraId="2195A9CF" w14:textId="1671C5BD" w:rsidR="00310B96" w:rsidRPr="00CD58CB" w:rsidRDefault="00310B96" w:rsidP="00310B96">
      <w:pPr>
        <w:pStyle w:val="ListParagraph"/>
        <w:numPr>
          <w:ilvl w:val="1"/>
          <w:numId w:val="17"/>
        </w:numPr>
        <w:spacing w:after="0"/>
        <w:ind w:left="1434" w:hanging="357"/>
        <w:contextualSpacing w:val="0"/>
        <w:rPr>
          <w:b/>
          <w:lang w:val="en-NZ"/>
        </w:rPr>
      </w:pPr>
      <w:r w:rsidRPr="00CD58CB">
        <w:rPr>
          <w:b/>
          <w:lang w:val="en-NZ"/>
        </w:rPr>
        <w:t>Counties Manukau: 0.55</w:t>
      </w:r>
    </w:p>
    <w:p w14:paraId="25BB92F1" w14:textId="744A9F99" w:rsidR="00310B96" w:rsidRPr="00CD58CB" w:rsidRDefault="00310B96" w:rsidP="00310B96">
      <w:pPr>
        <w:pStyle w:val="ListParagraph"/>
        <w:numPr>
          <w:ilvl w:val="1"/>
          <w:numId w:val="17"/>
        </w:numPr>
        <w:spacing w:after="0"/>
        <w:ind w:left="1434" w:hanging="357"/>
        <w:contextualSpacing w:val="0"/>
        <w:rPr>
          <w:b/>
          <w:lang w:val="en-NZ"/>
        </w:rPr>
      </w:pPr>
      <w:r w:rsidRPr="00CD58CB">
        <w:rPr>
          <w:b/>
          <w:lang w:val="en-NZ"/>
        </w:rPr>
        <w:t>Waikato: 0.55</w:t>
      </w:r>
    </w:p>
    <w:p w14:paraId="6DD9A6E4" w14:textId="2466E6A1" w:rsidR="00310B96" w:rsidRPr="00CD58CB" w:rsidRDefault="00310B96" w:rsidP="00310B96">
      <w:pPr>
        <w:pStyle w:val="ListParagraph"/>
        <w:numPr>
          <w:ilvl w:val="1"/>
          <w:numId w:val="17"/>
        </w:numPr>
        <w:spacing w:after="0"/>
        <w:ind w:left="1434" w:hanging="357"/>
        <w:contextualSpacing w:val="0"/>
        <w:rPr>
          <w:b/>
          <w:lang w:val="en-NZ"/>
        </w:rPr>
      </w:pPr>
      <w:r w:rsidRPr="00CD58CB">
        <w:rPr>
          <w:b/>
          <w:lang w:val="en-NZ"/>
        </w:rPr>
        <w:t>Hawke’s Bay: 0.74</w:t>
      </w:r>
    </w:p>
    <w:p w14:paraId="1AAA7BAB" w14:textId="48275F93" w:rsidR="00310B96" w:rsidRPr="00C543A6" w:rsidRDefault="00310B96" w:rsidP="00310B96">
      <w:pPr>
        <w:pStyle w:val="ListParagraph"/>
        <w:numPr>
          <w:ilvl w:val="1"/>
          <w:numId w:val="17"/>
        </w:numPr>
        <w:spacing w:after="0"/>
        <w:ind w:left="1434" w:hanging="357"/>
        <w:contextualSpacing w:val="0"/>
        <w:rPr>
          <w:b/>
          <w:lang w:val="en-NZ"/>
        </w:rPr>
      </w:pPr>
      <w:r w:rsidRPr="00C543A6">
        <w:rPr>
          <w:b/>
          <w:lang w:val="en-NZ"/>
        </w:rPr>
        <w:t>Taranaki: 0.50</w:t>
      </w:r>
    </w:p>
    <w:p w14:paraId="298A57CE" w14:textId="25B9F4F2" w:rsidR="00310B96" w:rsidRDefault="00310B96" w:rsidP="00310B96">
      <w:pPr>
        <w:pStyle w:val="ListParagraph"/>
        <w:numPr>
          <w:ilvl w:val="1"/>
          <w:numId w:val="17"/>
        </w:numPr>
        <w:spacing w:after="0"/>
        <w:ind w:left="1434" w:hanging="357"/>
        <w:contextualSpacing w:val="0"/>
        <w:rPr>
          <w:lang w:val="en-NZ"/>
        </w:rPr>
      </w:pPr>
      <w:r>
        <w:rPr>
          <w:lang w:val="en-NZ"/>
        </w:rPr>
        <w:t>MidCentral: --</w:t>
      </w:r>
    </w:p>
    <w:p w14:paraId="69F6B730" w14:textId="5FD9D522" w:rsidR="00310B96" w:rsidRDefault="00310B96" w:rsidP="00310B96">
      <w:pPr>
        <w:pStyle w:val="ListParagraph"/>
        <w:numPr>
          <w:ilvl w:val="1"/>
          <w:numId w:val="17"/>
        </w:numPr>
        <w:spacing w:after="0"/>
        <w:ind w:left="1434" w:hanging="357"/>
        <w:contextualSpacing w:val="0"/>
        <w:rPr>
          <w:lang w:val="en-NZ"/>
        </w:rPr>
      </w:pPr>
      <w:r>
        <w:rPr>
          <w:lang w:val="en-NZ"/>
        </w:rPr>
        <w:t>Capital &amp; Coast: 0.40</w:t>
      </w:r>
    </w:p>
    <w:p w14:paraId="42D266F9" w14:textId="153BD623" w:rsidR="00310B96" w:rsidRDefault="00310B96" w:rsidP="00310B96">
      <w:pPr>
        <w:pStyle w:val="ListParagraph"/>
        <w:numPr>
          <w:ilvl w:val="1"/>
          <w:numId w:val="17"/>
        </w:numPr>
        <w:spacing w:after="0"/>
        <w:ind w:left="1434" w:hanging="357"/>
        <w:contextualSpacing w:val="0"/>
        <w:rPr>
          <w:lang w:val="en-NZ"/>
        </w:rPr>
      </w:pPr>
      <w:r>
        <w:rPr>
          <w:lang w:val="en-NZ"/>
        </w:rPr>
        <w:t>Canterbury: 0.45</w:t>
      </w:r>
    </w:p>
    <w:p w14:paraId="3392C180" w14:textId="0F62E921" w:rsidR="00310B96" w:rsidRDefault="00310B96" w:rsidP="00310B96">
      <w:pPr>
        <w:pStyle w:val="ListParagraph"/>
        <w:numPr>
          <w:ilvl w:val="1"/>
          <w:numId w:val="17"/>
        </w:numPr>
        <w:spacing w:after="0"/>
        <w:ind w:left="1434" w:hanging="357"/>
        <w:contextualSpacing w:val="0"/>
        <w:rPr>
          <w:lang w:val="en-NZ"/>
        </w:rPr>
      </w:pPr>
      <w:r>
        <w:rPr>
          <w:lang w:val="en-NZ"/>
        </w:rPr>
        <w:t>Southern: 0.26</w:t>
      </w:r>
    </w:p>
    <w:p w14:paraId="609644FE" w14:textId="77777777" w:rsidR="00310B96" w:rsidRDefault="00310B96" w:rsidP="00310B96">
      <w:pPr>
        <w:pStyle w:val="ListParagraph"/>
        <w:spacing w:after="0"/>
        <w:ind w:left="1434"/>
        <w:contextualSpacing w:val="0"/>
        <w:rPr>
          <w:lang w:val="en-NZ"/>
        </w:rPr>
      </w:pPr>
    </w:p>
    <w:p w14:paraId="0A04ECA7" w14:textId="0A48D6B1" w:rsidR="006A6CAD" w:rsidRDefault="004D1934" w:rsidP="00EE25F1">
      <w:pPr>
        <w:pStyle w:val="ListParagraph"/>
        <w:numPr>
          <w:ilvl w:val="0"/>
          <w:numId w:val="17"/>
        </w:numPr>
        <w:ind w:left="714" w:hanging="357"/>
        <w:contextualSpacing w:val="0"/>
        <w:rPr>
          <w:lang w:val="en-NZ"/>
        </w:rPr>
      </w:pPr>
      <w:r>
        <w:rPr>
          <w:lang w:val="en-NZ"/>
        </w:rPr>
        <w:t>The PD peritonitis rate appears to be increasing at Northland, Waitemata, and Hawke’s Bay DHBs. The rate appears to be decreasing at Auckland, Counties Manukau, and Southern DHBs.</w:t>
      </w:r>
    </w:p>
    <w:p w14:paraId="02018C23" w14:textId="39F4F3AB" w:rsidR="00310B96" w:rsidRPr="004D1934" w:rsidRDefault="00310B96" w:rsidP="006A6CAD">
      <w:pPr>
        <w:pStyle w:val="ListParagraph"/>
        <w:numPr>
          <w:ilvl w:val="0"/>
          <w:numId w:val="17"/>
        </w:numPr>
        <w:contextualSpacing w:val="0"/>
        <w:rPr>
          <w:lang w:val="en-NZ"/>
        </w:rPr>
        <w:sectPr w:rsidR="00310B96" w:rsidRPr="004D1934" w:rsidSect="00950934">
          <w:pgSz w:w="11906" w:h="16838" w:code="9"/>
          <w:pgMar w:top="1440" w:right="1440" w:bottom="1440" w:left="1440" w:header="709" w:footer="709" w:gutter="0"/>
          <w:cols w:num="2" w:space="708"/>
          <w:docGrid w:linePitch="360"/>
        </w:sectPr>
      </w:pPr>
      <w:r>
        <w:rPr>
          <w:noProof/>
          <w:lang w:val="en-NZ" w:eastAsia="en-NZ"/>
        </w:rPr>
        <mc:AlternateContent>
          <mc:Choice Requires="wps">
            <w:drawing>
              <wp:anchor distT="0" distB="0" distL="114300" distR="114300" simplePos="0" relativeHeight="251792384" behindDoc="0" locked="0" layoutInCell="1" allowOverlap="1" wp14:anchorId="280D4E93" wp14:editId="3340A4AD">
                <wp:simplePos x="0" y="0"/>
                <wp:positionH relativeFrom="column">
                  <wp:posOffset>3343275</wp:posOffset>
                </wp:positionH>
                <wp:positionV relativeFrom="paragraph">
                  <wp:posOffset>1640205</wp:posOffset>
                </wp:positionV>
                <wp:extent cx="2640965" cy="635"/>
                <wp:effectExtent l="0" t="0" r="6985" b="8890"/>
                <wp:wrapTopAndBottom/>
                <wp:docPr id="46" name="Text Box 46"/>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7E94A770" w14:textId="0054D9F6" w:rsidR="0085054C" w:rsidRDefault="0085054C" w:rsidP="006A6CAD">
                            <w:pPr>
                              <w:pStyle w:val="Caption"/>
                            </w:pPr>
                            <w:r>
                              <w:t>Figure 7.2 Peritoneal dialysis-related peritonitis rates (episodes per year of PD treatment) 2011-2015 by treating DHB (ISPD target shown by red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D4E93" id="Text Box 46" o:spid="_x0000_s1044" type="#_x0000_t202" style="position:absolute;left:0;text-align:left;margin-left:263.25pt;margin-top:129.15pt;width:207.95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aLMQIAAGcEAAAOAAAAZHJzL2Uyb0RvYy54bWysVMFu2zAMvQ/YPwi6L06yNu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" stroked="f">
                <v:textbox style="mso-fit-shape-to-text:t" inset="0,0,0,0">
                  <w:txbxContent>
                    <w:p w14:paraId="7E94A770" w14:textId="0054D9F6" w:rsidR="0085054C" w:rsidRDefault="0085054C" w:rsidP="006A6CAD">
                      <w:pPr>
                        <w:pStyle w:val="Caption"/>
                      </w:pPr>
                      <w:r>
                        <w:t>Figure 7.2 Peritoneal dialysis-related peritonitis rates (episodes per year of PD treatment) 2011-2015 by treating DHB (ISPD target shown by red line)</w:t>
                      </w:r>
                    </w:p>
                  </w:txbxContent>
                </v:textbox>
                <w10:wrap type="topAndBottom"/>
              </v:shape>
            </w:pict>
          </mc:Fallback>
        </mc:AlternateContent>
      </w:r>
      <w:r w:rsidR="006A6CAD" w:rsidRPr="00996E4E">
        <w:rPr>
          <w:lang w:val="en-NZ"/>
        </w:rPr>
        <w:t>Wide variation in PD peritonitis rates at some treating DHBs make interpretation of trends difficult</w:t>
      </w:r>
      <w:r w:rsidR="006A6CAD">
        <w:rPr>
          <w:lang w:val="en-NZ"/>
        </w:rPr>
        <w:t>.</w:t>
      </w:r>
      <w:r w:rsidR="004D1934">
        <w:rPr>
          <w:lang w:val="en-NZ"/>
        </w:rPr>
        <w:t xml:space="preserve"> There does not appear to be a relationship between DHB unit size and trend in PD peritonitis rate.</w:t>
      </w:r>
    </w:p>
    <w:p w14:paraId="1F992B8B" w14:textId="736C1C80" w:rsidR="00462E50" w:rsidRPr="0002508F" w:rsidRDefault="00012A42" w:rsidP="006A6CAD">
      <w:pPr>
        <w:pStyle w:val="Heading1"/>
        <w:rPr>
          <w:lang w:val="en-NZ"/>
        </w:rPr>
      </w:pPr>
      <w:bookmarkStart w:id="37" w:name="_Toc481484519"/>
      <w:r>
        <w:rPr>
          <w:lang w:val="en-NZ"/>
        </w:rPr>
        <w:t>8</w:t>
      </w:r>
      <w:r w:rsidR="0015798B" w:rsidRPr="0002508F">
        <w:rPr>
          <w:lang w:val="en-NZ"/>
        </w:rPr>
        <w:t xml:space="preserve"> Vascular access for haemodialysis</w:t>
      </w:r>
      <w:bookmarkEnd w:id="37"/>
    </w:p>
    <w:p w14:paraId="522845B1" w14:textId="5D4FB97A" w:rsidR="0015798B" w:rsidRPr="0002508F" w:rsidRDefault="0015798B" w:rsidP="0015798B">
      <w:pPr>
        <w:pStyle w:val="Heading2"/>
        <w:rPr>
          <w:lang w:val="en-NZ"/>
        </w:rPr>
      </w:pPr>
      <w:bookmarkStart w:id="38" w:name="_Toc481484520"/>
      <w:r w:rsidRPr="0002508F">
        <w:rPr>
          <w:lang w:val="en-NZ"/>
        </w:rPr>
        <w:t>Prevalent</w:t>
      </w:r>
      <w:r w:rsidR="00063BDF">
        <w:rPr>
          <w:lang w:val="en-NZ"/>
        </w:rPr>
        <w:t xml:space="preserve"> haemodialysis</w:t>
      </w:r>
      <w:r w:rsidRPr="0002508F">
        <w:rPr>
          <w:lang w:val="en-NZ"/>
        </w:rPr>
        <w:t xml:space="preserve"> vascular access</w:t>
      </w:r>
      <w:bookmarkEnd w:id="38"/>
    </w:p>
    <w:p w14:paraId="6E067B1A" w14:textId="5DB15FB9" w:rsidR="0015798B" w:rsidRPr="0002508F" w:rsidRDefault="0015798B" w:rsidP="00C543A6">
      <w:pPr>
        <w:pStyle w:val="ListParagraph"/>
        <w:numPr>
          <w:ilvl w:val="0"/>
          <w:numId w:val="11"/>
        </w:numPr>
        <w:ind w:left="714" w:hanging="357"/>
        <w:contextualSpacing w:val="0"/>
        <w:rPr>
          <w:lang w:val="en-NZ"/>
        </w:rPr>
      </w:pPr>
      <w:r w:rsidRPr="0002508F">
        <w:rPr>
          <w:lang w:val="en-NZ"/>
        </w:rPr>
        <w:t>In 201</w:t>
      </w:r>
      <w:r w:rsidR="00D17B5E">
        <w:rPr>
          <w:lang w:val="en-NZ"/>
        </w:rPr>
        <w:t>5</w:t>
      </w:r>
      <w:r w:rsidRPr="0002508F">
        <w:rPr>
          <w:lang w:val="en-NZ"/>
        </w:rPr>
        <w:t xml:space="preserve">, </w:t>
      </w:r>
      <w:r w:rsidR="00D17B5E">
        <w:rPr>
          <w:lang w:val="en-NZ"/>
        </w:rPr>
        <w:t>77</w:t>
      </w:r>
      <w:r w:rsidRPr="0002508F">
        <w:rPr>
          <w:lang w:val="en-NZ"/>
        </w:rPr>
        <w:t>% of prevalent ha</w:t>
      </w:r>
      <w:r w:rsidR="00216DFD">
        <w:rPr>
          <w:lang w:val="en-NZ"/>
        </w:rPr>
        <w:t>emodialysis patients were dialys</w:t>
      </w:r>
      <w:r w:rsidRPr="0002508F">
        <w:rPr>
          <w:lang w:val="en-NZ"/>
        </w:rPr>
        <w:t>ing with permanent vascular access (either an arterioven</w:t>
      </w:r>
      <w:r w:rsidR="000379D3">
        <w:rPr>
          <w:lang w:val="en-NZ"/>
        </w:rPr>
        <w:t xml:space="preserve">ous fistula or graft) (Figure </w:t>
      </w:r>
      <w:r w:rsidR="00CB53B7">
        <w:rPr>
          <w:lang w:val="en-NZ"/>
        </w:rPr>
        <w:t>8.1</w:t>
      </w:r>
      <w:r w:rsidRPr="0002508F">
        <w:rPr>
          <w:lang w:val="en-NZ"/>
        </w:rPr>
        <w:t xml:space="preserve">). This is above the national </w:t>
      </w:r>
      <w:r w:rsidR="00CB53B7">
        <w:rPr>
          <w:lang w:val="en-NZ"/>
        </w:rPr>
        <w:t xml:space="preserve">recommended </w:t>
      </w:r>
      <w:r w:rsidRPr="0002508F">
        <w:rPr>
          <w:lang w:val="en-NZ"/>
        </w:rPr>
        <w:t>standard of 70%.</w:t>
      </w:r>
    </w:p>
    <w:p w14:paraId="057EE7F7" w14:textId="0A4562BD" w:rsidR="00D17B5E" w:rsidRDefault="00063BDF" w:rsidP="00C543A6">
      <w:pPr>
        <w:pStyle w:val="ListParagraph"/>
        <w:numPr>
          <w:ilvl w:val="0"/>
          <w:numId w:val="11"/>
        </w:numPr>
        <w:ind w:left="714" w:hanging="357"/>
        <w:contextualSpacing w:val="0"/>
        <w:rPr>
          <w:lang w:val="en-NZ"/>
        </w:rPr>
      </w:pPr>
      <w:r>
        <w:rPr>
          <w:lang w:val="en-NZ"/>
        </w:rPr>
        <w:t xml:space="preserve">Most DHBs reached the national standard of 70%. </w:t>
      </w:r>
      <w:r w:rsidR="00D17B5E">
        <w:rPr>
          <w:lang w:val="en-NZ"/>
        </w:rPr>
        <w:t>Rates of permanent access improved at Counties Manukau and Hawke’s</w:t>
      </w:r>
      <w:r>
        <w:rPr>
          <w:lang w:val="en-NZ"/>
        </w:rPr>
        <w:t xml:space="preserve"> Bay in 2015</w:t>
      </w:r>
      <w:r w:rsidR="00D17B5E">
        <w:rPr>
          <w:lang w:val="en-NZ"/>
        </w:rPr>
        <w:t>, now meeting the national standard.</w:t>
      </w:r>
    </w:p>
    <w:p w14:paraId="09AD928E" w14:textId="7FA5EEA3" w:rsidR="0015798B" w:rsidRPr="0002508F" w:rsidRDefault="00810235" w:rsidP="00C543A6">
      <w:pPr>
        <w:pStyle w:val="ListParagraph"/>
        <w:numPr>
          <w:ilvl w:val="0"/>
          <w:numId w:val="11"/>
        </w:numPr>
        <w:ind w:left="714" w:hanging="357"/>
        <w:contextualSpacing w:val="0"/>
        <w:rPr>
          <w:lang w:val="en-NZ"/>
        </w:rPr>
      </w:pPr>
      <w:r>
        <w:rPr>
          <w:noProof/>
          <w:lang w:val="en-NZ" w:eastAsia="en-NZ"/>
        </w:rPr>
        <mc:AlternateContent>
          <mc:Choice Requires="wps">
            <w:drawing>
              <wp:anchor distT="0" distB="0" distL="114300" distR="114300" simplePos="0" relativeHeight="251826176" behindDoc="0" locked="0" layoutInCell="1" allowOverlap="1" wp14:anchorId="6B4ED0ED" wp14:editId="1457D879">
                <wp:simplePos x="0" y="0"/>
                <wp:positionH relativeFrom="column">
                  <wp:posOffset>4438015</wp:posOffset>
                </wp:positionH>
                <wp:positionV relativeFrom="paragraph">
                  <wp:posOffset>1971675</wp:posOffset>
                </wp:positionV>
                <wp:extent cx="0" cy="2600325"/>
                <wp:effectExtent l="0" t="0" r="19050" b="28575"/>
                <wp:wrapNone/>
                <wp:docPr id="55" name="Straight Connector 55"/>
                <wp:cNvGraphicFramePr/>
                <a:graphic xmlns:a="http://schemas.openxmlformats.org/drawingml/2006/main">
                  <a:graphicData uri="http://schemas.microsoft.com/office/word/2010/wordprocessingShape">
                    <wps:wsp>
                      <wps:cNvCnPr/>
                      <wps:spPr>
                        <a:xfrm>
                          <a:off x="0" y="0"/>
                          <a:ext cx="0" cy="2600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FA4CA" id="Straight Connector 5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5pt,155.25pt" to="349.4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" strokecolor="red" strokeweight=".5pt">
                <v:stroke joinstyle="miter"/>
              </v:line>
            </w:pict>
          </mc:Fallback>
        </mc:AlternateContent>
      </w:r>
      <w:r w:rsidR="00CF42B5" w:rsidRPr="0002508F">
        <w:rPr>
          <w:noProof/>
          <w:lang w:val="en-NZ" w:eastAsia="en-NZ"/>
        </w:rPr>
        <mc:AlternateContent>
          <mc:Choice Requires="wps">
            <w:drawing>
              <wp:anchor distT="0" distB="0" distL="114300" distR="114300" simplePos="0" relativeHeight="251705344" behindDoc="0" locked="0" layoutInCell="1" allowOverlap="1" wp14:anchorId="066AB306" wp14:editId="4DC47B4B">
                <wp:simplePos x="0" y="0"/>
                <wp:positionH relativeFrom="margin">
                  <wp:posOffset>286385</wp:posOffset>
                </wp:positionH>
                <wp:positionV relativeFrom="paragraph">
                  <wp:posOffset>3782060</wp:posOffset>
                </wp:positionV>
                <wp:extent cx="1910080" cy="7429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910080" cy="742950"/>
                        </a:xfrm>
                        <a:prstGeom prst="rect">
                          <a:avLst/>
                        </a:prstGeom>
                        <a:solidFill>
                          <a:prstClr val="white"/>
                        </a:solidFill>
                        <a:ln>
                          <a:noFill/>
                        </a:ln>
                      </wps:spPr>
                      <wps:txbx>
                        <w:txbxContent>
                          <w:p w14:paraId="57DA3FA0" w14:textId="2AA0740E" w:rsidR="0085054C" w:rsidRPr="002E3AAC" w:rsidRDefault="0085054C" w:rsidP="0015798B">
                            <w:pPr>
                              <w:pStyle w:val="Caption"/>
                            </w:pPr>
                            <w:r>
                              <w:t xml:space="preserve">Figure 8.1 Prevalent </w:t>
                            </w:r>
                            <w:r w:rsidRPr="00083B54">
                              <w:rPr>
                                <w:lang w:val="en-NZ"/>
                              </w:rPr>
                              <w:t>haemodialysis</w:t>
                            </w:r>
                            <w:r>
                              <w:t xml:space="preserve"> vascular access, 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B306" id="Text Box 24" o:spid="_x0000_s1045" type="#_x0000_t202" style="position:absolute;left:0;text-align:left;margin-left:22.55pt;margin-top:297.8pt;width:150.4pt;height:5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" stroked="f">
                <v:textbox inset="0,0,0,0">
                  <w:txbxContent>
                    <w:p w14:paraId="57DA3FA0" w14:textId="2AA0740E" w:rsidR="0085054C" w:rsidRPr="002E3AAC" w:rsidRDefault="0085054C" w:rsidP="0015798B">
                      <w:pPr>
                        <w:pStyle w:val="Caption"/>
                      </w:pPr>
                      <w:r>
                        <w:t xml:space="preserve">Figure 8.1 Prevalent </w:t>
                      </w:r>
                      <w:r w:rsidRPr="00083B54">
                        <w:rPr>
                          <w:lang w:val="en-NZ"/>
                        </w:rPr>
                        <w:t>haemodialysis</w:t>
                      </w:r>
                      <w:r>
                        <w:t xml:space="preserve"> vascular access, 2015, by treating DHB.</w:t>
                      </w:r>
                    </w:p>
                  </w:txbxContent>
                </v:textbox>
                <w10:wrap type="square" anchorx="margin"/>
              </v:shape>
            </w:pict>
          </mc:Fallback>
        </mc:AlternateContent>
      </w:r>
      <w:r w:rsidR="00CF42B5" w:rsidRPr="00063BDF">
        <w:rPr>
          <w:noProof/>
          <w:lang w:val="en-NZ" w:eastAsia="en-NZ"/>
        </w:rPr>
        <w:drawing>
          <wp:anchor distT="0" distB="0" distL="114300" distR="114300" simplePos="0" relativeHeight="251665407" behindDoc="0" locked="0" layoutInCell="1" allowOverlap="1" wp14:anchorId="715813FC" wp14:editId="1D5C1CCE">
            <wp:simplePos x="0" y="0"/>
            <wp:positionH relativeFrom="column">
              <wp:posOffset>2191176</wp:posOffset>
            </wp:positionH>
            <wp:positionV relativeFrom="paragraph">
              <wp:posOffset>1233189</wp:posOffset>
            </wp:positionV>
            <wp:extent cx="3914775" cy="3618230"/>
            <wp:effectExtent l="0" t="0" r="9525" b="127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361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B5E">
        <w:rPr>
          <w:lang w:val="en-NZ"/>
        </w:rPr>
        <w:t>T</w:t>
      </w:r>
      <w:r w:rsidR="00063BDF">
        <w:rPr>
          <w:lang w:val="en-NZ"/>
        </w:rPr>
        <w:t>he prevalence</w:t>
      </w:r>
      <w:r w:rsidR="00D17B5E">
        <w:rPr>
          <w:lang w:val="en-NZ"/>
        </w:rPr>
        <w:t xml:space="preserve"> of permanent dialysis access at th</w:t>
      </w:r>
      <w:r w:rsidR="00216DFD">
        <w:rPr>
          <w:lang w:val="en-NZ"/>
        </w:rPr>
        <w:t>e Taranaki DHB continues to be</w:t>
      </w:r>
      <w:r w:rsidR="00D17B5E">
        <w:rPr>
          <w:lang w:val="en-NZ"/>
        </w:rPr>
        <w:t xml:space="preserve"> well below the national standard (46%) with a very high rate of tunnelled central venous cath</w:t>
      </w:r>
      <w:r w:rsidR="00216DFD">
        <w:rPr>
          <w:lang w:val="en-NZ"/>
        </w:rPr>
        <w:t>eters as the primary access for dialysis</w:t>
      </w:r>
      <w:r w:rsidR="00D17B5E">
        <w:rPr>
          <w:lang w:val="en-NZ"/>
        </w:rPr>
        <w:t xml:space="preserve"> (54%).</w:t>
      </w:r>
      <w:r w:rsidR="00CF42B5">
        <w:rPr>
          <w:lang w:val="en-NZ"/>
        </w:rPr>
        <w:t xml:space="preserve"> The Taranaki DHB currently relies on services from Waikato DHB for vascular access surgery.</w:t>
      </w:r>
    </w:p>
    <w:p w14:paraId="62DBF9AC" w14:textId="46C9666F" w:rsidR="00083B54" w:rsidRPr="0002508F" w:rsidRDefault="00083B54" w:rsidP="00C543A6">
      <w:pPr>
        <w:pStyle w:val="ListParagraph"/>
        <w:numPr>
          <w:ilvl w:val="0"/>
          <w:numId w:val="11"/>
        </w:numPr>
        <w:ind w:left="714" w:hanging="357"/>
        <w:contextualSpacing w:val="0"/>
        <w:rPr>
          <w:lang w:val="en-NZ"/>
        </w:rPr>
      </w:pPr>
      <w:r w:rsidRPr="0002508F">
        <w:rPr>
          <w:lang w:val="en-NZ"/>
        </w:rPr>
        <w:t>The marked variation in use of arteriovenous grafts persist</w:t>
      </w:r>
      <w:r w:rsidR="00D17B5E">
        <w:rPr>
          <w:lang w:val="en-NZ"/>
        </w:rPr>
        <w:t>s</w:t>
      </w:r>
      <w:r w:rsidRPr="0002508F">
        <w:rPr>
          <w:lang w:val="en-NZ"/>
        </w:rPr>
        <w:t xml:space="preserve"> </w:t>
      </w:r>
      <w:r w:rsidR="00D17B5E">
        <w:rPr>
          <w:lang w:val="en-NZ"/>
        </w:rPr>
        <w:t>w</w:t>
      </w:r>
      <w:r w:rsidR="003611D3">
        <w:rPr>
          <w:lang w:val="en-NZ"/>
        </w:rPr>
        <w:t>ith the</w:t>
      </w:r>
      <w:r w:rsidR="00D17B5E">
        <w:rPr>
          <w:lang w:val="en-NZ"/>
        </w:rPr>
        <w:t xml:space="preserve"> highe</w:t>
      </w:r>
      <w:r w:rsidR="003611D3">
        <w:rPr>
          <w:lang w:val="en-NZ"/>
        </w:rPr>
        <w:t>st</w:t>
      </w:r>
      <w:r w:rsidR="00D17B5E">
        <w:rPr>
          <w:lang w:val="en-NZ"/>
        </w:rPr>
        <w:t xml:space="preserve"> prevalence of AV grafts as 15% of all dialysis vascular access at the Waikato DHB.</w:t>
      </w:r>
    </w:p>
    <w:p w14:paraId="2C061C25" w14:textId="7B41C574" w:rsidR="00316D6E" w:rsidRPr="0002508F" w:rsidRDefault="007A4C11" w:rsidP="00063BDF">
      <w:pPr>
        <w:pStyle w:val="ListParagraph"/>
        <w:numPr>
          <w:ilvl w:val="0"/>
          <w:numId w:val="11"/>
        </w:numPr>
        <w:contextualSpacing w:val="0"/>
        <w:rPr>
          <w:lang w:val="en-NZ"/>
        </w:rPr>
      </w:pPr>
      <w:r w:rsidRPr="0002508F">
        <w:rPr>
          <w:lang w:val="en-NZ"/>
        </w:rPr>
        <w:t xml:space="preserve">Central venous catheter use </w:t>
      </w:r>
      <w:r w:rsidR="00D17B5E">
        <w:rPr>
          <w:lang w:val="en-NZ"/>
        </w:rPr>
        <w:t>was</w:t>
      </w:r>
      <w:r w:rsidRPr="0002508F">
        <w:rPr>
          <w:lang w:val="en-NZ"/>
        </w:rPr>
        <w:t xml:space="preserve"> predominantly </w:t>
      </w:r>
      <w:r w:rsidR="00216DFD">
        <w:rPr>
          <w:lang w:val="en-NZ"/>
        </w:rPr>
        <w:t xml:space="preserve">with </w:t>
      </w:r>
      <w:r w:rsidRPr="0002508F">
        <w:rPr>
          <w:lang w:val="en-NZ"/>
        </w:rPr>
        <w:t>tunnel</w:t>
      </w:r>
      <w:r w:rsidR="0002508F">
        <w:rPr>
          <w:lang w:val="en-NZ"/>
        </w:rPr>
        <w:t>l</w:t>
      </w:r>
      <w:r w:rsidRPr="0002508F">
        <w:rPr>
          <w:lang w:val="en-NZ"/>
        </w:rPr>
        <w:t xml:space="preserve">ed central venous catheters </w:t>
      </w:r>
      <w:r w:rsidR="00D17B5E">
        <w:rPr>
          <w:lang w:val="en-NZ"/>
        </w:rPr>
        <w:t xml:space="preserve">at </w:t>
      </w:r>
      <w:r w:rsidRPr="0002508F">
        <w:rPr>
          <w:lang w:val="en-NZ"/>
        </w:rPr>
        <w:t>all DHBs. The central venou</w:t>
      </w:r>
      <w:r w:rsidR="00D17B5E">
        <w:rPr>
          <w:lang w:val="en-NZ"/>
        </w:rPr>
        <w:t>s catheter rate ranged from 11</w:t>
      </w:r>
      <w:r w:rsidRPr="0002508F">
        <w:rPr>
          <w:lang w:val="en-NZ"/>
        </w:rPr>
        <w:t xml:space="preserve">% at Southern to </w:t>
      </w:r>
      <w:r w:rsidR="00D17B5E">
        <w:rPr>
          <w:lang w:val="en-NZ"/>
        </w:rPr>
        <w:t>31</w:t>
      </w:r>
      <w:r w:rsidRPr="0002508F">
        <w:rPr>
          <w:lang w:val="en-NZ"/>
        </w:rPr>
        <w:t xml:space="preserve">% at </w:t>
      </w:r>
      <w:r w:rsidR="00D17B5E">
        <w:rPr>
          <w:lang w:val="en-NZ"/>
        </w:rPr>
        <w:t xml:space="preserve">MidCentral DHB and 54% at </w:t>
      </w:r>
      <w:r w:rsidRPr="0002508F">
        <w:rPr>
          <w:lang w:val="en-NZ"/>
        </w:rPr>
        <w:t>Taranaki</w:t>
      </w:r>
      <w:r w:rsidR="00D17B5E">
        <w:rPr>
          <w:lang w:val="en-NZ"/>
        </w:rPr>
        <w:t xml:space="preserve"> DHB.</w:t>
      </w:r>
    </w:p>
    <w:p w14:paraId="0172770F" w14:textId="77777777" w:rsidR="00945601" w:rsidRPr="0002508F" w:rsidRDefault="00945601" w:rsidP="00316D6E">
      <w:pPr>
        <w:pStyle w:val="Heading2"/>
        <w:rPr>
          <w:lang w:val="en-NZ"/>
        </w:rPr>
        <w:sectPr w:rsidR="00945601" w:rsidRPr="0002508F" w:rsidSect="00950934">
          <w:pgSz w:w="11906" w:h="16838" w:code="9"/>
          <w:pgMar w:top="1440" w:right="1440" w:bottom="1440" w:left="1440" w:header="709" w:footer="709" w:gutter="0"/>
          <w:cols w:num="2" w:space="708"/>
          <w:docGrid w:linePitch="360"/>
        </w:sectPr>
      </w:pPr>
    </w:p>
    <w:p w14:paraId="1F4E3618" w14:textId="294C884A" w:rsidR="00316D6E" w:rsidRPr="0002508F" w:rsidRDefault="00B062CC" w:rsidP="00316D6E">
      <w:pPr>
        <w:pStyle w:val="Heading2"/>
        <w:rPr>
          <w:lang w:val="en-NZ"/>
        </w:rPr>
      </w:pPr>
      <w:bookmarkStart w:id="39" w:name="_Toc481484521"/>
      <w:r w:rsidRPr="00B062CC">
        <w:rPr>
          <w:noProof/>
          <w:lang w:val="en-NZ" w:eastAsia="en-NZ"/>
        </w:rPr>
        <w:drawing>
          <wp:anchor distT="0" distB="0" distL="114300" distR="114300" simplePos="0" relativeHeight="251827200" behindDoc="0" locked="0" layoutInCell="1" allowOverlap="1" wp14:anchorId="061397E4" wp14:editId="056A5D7B">
            <wp:simplePos x="0" y="0"/>
            <wp:positionH relativeFrom="margin">
              <wp:align>right</wp:align>
            </wp:positionH>
            <wp:positionV relativeFrom="paragraph">
              <wp:posOffset>0</wp:posOffset>
            </wp:positionV>
            <wp:extent cx="2640965" cy="7691889"/>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0965" cy="7691889"/>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6E" w:rsidRPr="0002508F">
        <w:rPr>
          <w:lang w:val="en-NZ"/>
        </w:rPr>
        <w:t>Incident vascular access (all patients starting dialysis)</w:t>
      </w:r>
      <w:bookmarkEnd w:id="39"/>
    </w:p>
    <w:p w14:paraId="167E00AD" w14:textId="30CE2562" w:rsidR="00945601" w:rsidRDefault="00316D6E" w:rsidP="00063BDF">
      <w:pPr>
        <w:pStyle w:val="ListParagraph"/>
        <w:numPr>
          <w:ilvl w:val="0"/>
          <w:numId w:val="12"/>
        </w:numPr>
        <w:ind w:left="714" w:hanging="357"/>
        <w:contextualSpacing w:val="0"/>
        <w:rPr>
          <w:lang w:val="en-NZ"/>
        </w:rPr>
      </w:pPr>
      <w:r w:rsidRPr="0002508F">
        <w:rPr>
          <w:lang w:val="en-NZ"/>
        </w:rPr>
        <w:t xml:space="preserve">The </w:t>
      </w:r>
      <w:r w:rsidR="00063BDF">
        <w:rPr>
          <w:lang w:val="en-NZ"/>
        </w:rPr>
        <w:t>proportion of patients who commenced haemodialysis with p</w:t>
      </w:r>
      <w:r w:rsidRPr="0002508F">
        <w:rPr>
          <w:lang w:val="en-NZ"/>
        </w:rPr>
        <w:t>ermanent vascular access remained highly variable across treating DHBs</w:t>
      </w:r>
      <w:r w:rsidR="00063BDF">
        <w:rPr>
          <w:lang w:val="en-NZ"/>
        </w:rPr>
        <w:t xml:space="preserve"> (</w:t>
      </w:r>
      <w:r w:rsidR="003B480A">
        <w:rPr>
          <w:lang w:val="en-NZ"/>
        </w:rPr>
        <w:t>Figure 8</w:t>
      </w:r>
      <w:r w:rsidR="00063BDF">
        <w:rPr>
          <w:lang w:val="en-NZ"/>
        </w:rPr>
        <w:t>.2</w:t>
      </w:r>
      <w:r w:rsidR="00945601" w:rsidRPr="0002508F">
        <w:rPr>
          <w:lang w:val="en-NZ"/>
        </w:rPr>
        <w:t>)</w:t>
      </w:r>
      <w:r w:rsidRPr="0002508F">
        <w:rPr>
          <w:lang w:val="en-NZ"/>
        </w:rPr>
        <w:t>.</w:t>
      </w:r>
    </w:p>
    <w:p w14:paraId="38AE62DB" w14:textId="4D972471" w:rsidR="00063BDF" w:rsidRDefault="00C6646D" w:rsidP="00063BDF">
      <w:pPr>
        <w:pStyle w:val="ListParagraph"/>
        <w:numPr>
          <w:ilvl w:val="0"/>
          <w:numId w:val="12"/>
        </w:numPr>
        <w:ind w:left="714" w:hanging="357"/>
        <w:contextualSpacing w:val="0"/>
        <w:rPr>
          <w:lang w:val="en-NZ"/>
        </w:rPr>
      </w:pPr>
      <w:r>
        <w:rPr>
          <w:lang w:val="en-NZ"/>
        </w:rPr>
        <w:t>No</w:t>
      </w:r>
      <w:r w:rsidR="00063BDF" w:rsidRPr="00B062CC">
        <w:rPr>
          <w:b/>
          <w:lang w:val="en-NZ"/>
        </w:rPr>
        <w:t xml:space="preserve"> DHBs achieved the national standard</w:t>
      </w:r>
      <w:r w:rsidR="00063BDF" w:rsidRPr="0002508F">
        <w:rPr>
          <w:lang w:val="en-NZ"/>
        </w:rPr>
        <w:t xml:space="preserve"> of permanent vascular access</w:t>
      </w:r>
      <w:r w:rsidR="00B062CC">
        <w:rPr>
          <w:lang w:val="en-NZ"/>
        </w:rPr>
        <w:t xml:space="preserve"> (50% of all patients starting dialysis).</w:t>
      </w:r>
    </w:p>
    <w:p w14:paraId="3A5DD1BA" w14:textId="3C81FBA1" w:rsidR="00C6646D" w:rsidRDefault="00C6646D" w:rsidP="00063BDF">
      <w:pPr>
        <w:pStyle w:val="ListParagraph"/>
        <w:numPr>
          <w:ilvl w:val="0"/>
          <w:numId w:val="12"/>
        </w:numPr>
        <w:ind w:left="714" w:hanging="357"/>
        <w:contextualSpacing w:val="0"/>
        <w:rPr>
          <w:lang w:val="en-NZ"/>
        </w:rPr>
      </w:pPr>
      <w:r>
        <w:rPr>
          <w:lang w:val="en-NZ"/>
        </w:rPr>
        <w:t>There is year on year increases in permanent access at Counties Manukau DHB. Many DHBs have seen marked reductions in permanent vascular access in 2015 including Hawke’s Bay, Taranaki, MidCentral, Canterbury, and Southern DHBs.</w:t>
      </w:r>
    </w:p>
    <w:p w14:paraId="4C7F95CC" w14:textId="35B0C345" w:rsidR="00B062CC" w:rsidRDefault="00B062CC" w:rsidP="00063BDF">
      <w:pPr>
        <w:pStyle w:val="ListParagraph"/>
        <w:numPr>
          <w:ilvl w:val="0"/>
          <w:numId w:val="12"/>
        </w:numPr>
        <w:ind w:left="714" w:hanging="357"/>
        <w:contextualSpacing w:val="0"/>
        <w:rPr>
          <w:lang w:val="en-NZ"/>
        </w:rPr>
      </w:pPr>
      <w:r>
        <w:rPr>
          <w:lang w:val="en-NZ"/>
        </w:rPr>
        <w:t>The proportion of all patients starting haemodialysis with permanent access in 2015 were</w:t>
      </w:r>
      <w:r w:rsidR="00C6646D">
        <w:rPr>
          <w:lang w:val="en-NZ"/>
        </w:rPr>
        <w:t>:</w:t>
      </w:r>
    </w:p>
    <w:p w14:paraId="237E6774" w14:textId="2911C0FE" w:rsidR="00B062CC" w:rsidRPr="00CF42B5" w:rsidRDefault="00B062CC" w:rsidP="00B062CC">
      <w:pPr>
        <w:pStyle w:val="ListParagraph"/>
        <w:numPr>
          <w:ilvl w:val="1"/>
          <w:numId w:val="12"/>
        </w:numPr>
        <w:spacing w:after="0"/>
        <w:ind w:left="1434" w:hanging="357"/>
        <w:contextualSpacing w:val="0"/>
        <w:rPr>
          <w:sz w:val="18"/>
          <w:lang w:val="en-NZ"/>
        </w:rPr>
      </w:pPr>
      <w:r w:rsidRPr="00CF42B5">
        <w:rPr>
          <w:sz w:val="18"/>
          <w:lang w:val="en-NZ"/>
        </w:rPr>
        <w:t>Northland: 45.5%</w:t>
      </w:r>
    </w:p>
    <w:p w14:paraId="2925A817" w14:textId="5E039F3A" w:rsidR="00B062CC" w:rsidRPr="00CF42B5" w:rsidRDefault="00B062CC" w:rsidP="00B062CC">
      <w:pPr>
        <w:pStyle w:val="ListParagraph"/>
        <w:numPr>
          <w:ilvl w:val="1"/>
          <w:numId w:val="12"/>
        </w:numPr>
        <w:spacing w:after="0"/>
        <w:ind w:left="1434" w:hanging="357"/>
        <w:contextualSpacing w:val="0"/>
        <w:rPr>
          <w:sz w:val="18"/>
          <w:lang w:val="en-NZ"/>
        </w:rPr>
      </w:pPr>
      <w:r w:rsidRPr="00CF42B5">
        <w:rPr>
          <w:sz w:val="18"/>
          <w:lang w:val="en-NZ"/>
        </w:rPr>
        <w:t>Waitemata 32.4%</w:t>
      </w:r>
    </w:p>
    <w:p w14:paraId="4C004A03" w14:textId="58B349BD" w:rsidR="00B062CC" w:rsidRPr="00CF42B5" w:rsidRDefault="00B062CC" w:rsidP="00B062CC">
      <w:pPr>
        <w:pStyle w:val="ListParagraph"/>
        <w:numPr>
          <w:ilvl w:val="1"/>
          <w:numId w:val="12"/>
        </w:numPr>
        <w:spacing w:after="0"/>
        <w:ind w:left="1434" w:hanging="357"/>
        <w:contextualSpacing w:val="0"/>
        <w:rPr>
          <w:sz w:val="18"/>
          <w:lang w:val="en-NZ"/>
        </w:rPr>
      </w:pPr>
      <w:r w:rsidRPr="00CF42B5">
        <w:rPr>
          <w:sz w:val="18"/>
          <w:lang w:val="en-NZ"/>
        </w:rPr>
        <w:t>Auckland: 25%</w:t>
      </w:r>
    </w:p>
    <w:p w14:paraId="7120CC78" w14:textId="0565CA3F" w:rsidR="00B062CC" w:rsidRPr="00CF42B5" w:rsidRDefault="00B062CC" w:rsidP="00B062CC">
      <w:pPr>
        <w:pStyle w:val="ListParagraph"/>
        <w:numPr>
          <w:ilvl w:val="1"/>
          <w:numId w:val="12"/>
        </w:numPr>
        <w:spacing w:after="0"/>
        <w:ind w:left="1434" w:hanging="357"/>
        <w:contextualSpacing w:val="0"/>
        <w:rPr>
          <w:sz w:val="18"/>
          <w:lang w:val="en-NZ"/>
        </w:rPr>
      </w:pPr>
      <w:r w:rsidRPr="00CF42B5">
        <w:rPr>
          <w:sz w:val="18"/>
          <w:lang w:val="en-NZ"/>
        </w:rPr>
        <w:t>Counties Manukau: 32.1%</w:t>
      </w:r>
    </w:p>
    <w:p w14:paraId="2E040B2B" w14:textId="5EA2F6DD"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Waikato: 34.5%</w:t>
      </w:r>
    </w:p>
    <w:p w14:paraId="2CE56C87" w14:textId="051AC483"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Hawke’s Bay: 17.7%</w:t>
      </w:r>
    </w:p>
    <w:p w14:paraId="6EF19174" w14:textId="331EAFD0"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Taranaki: 11.1%</w:t>
      </w:r>
    </w:p>
    <w:p w14:paraId="3B4B8F30" w14:textId="7CACAC62"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MidCentral: 15.8%</w:t>
      </w:r>
    </w:p>
    <w:p w14:paraId="075E2870" w14:textId="120C0F7E"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Capital &amp; Coast: 41%</w:t>
      </w:r>
    </w:p>
    <w:p w14:paraId="561D9BA5" w14:textId="2566DCAE"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Canterbury 11.8%</w:t>
      </w:r>
    </w:p>
    <w:p w14:paraId="762CCD95" w14:textId="3B37C9CB" w:rsidR="00C6646D" w:rsidRPr="00CF42B5" w:rsidRDefault="00C6646D" w:rsidP="00B062CC">
      <w:pPr>
        <w:pStyle w:val="ListParagraph"/>
        <w:numPr>
          <w:ilvl w:val="1"/>
          <w:numId w:val="12"/>
        </w:numPr>
        <w:spacing w:after="0"/>
        <w:ind w:left="1434" w:hanging="357"/>
        <w:contextualSpacing w:val="0"/>
        <w:rPr>
          <w:sz w:val="18"/>
          <w:lang w:val="en-NZ"/>
        </w:rPr>
      </w:pPr>
      <w:r w:rsidRPr="00CF42B5">
        <w:rPr>
          <w:sz w:val="18"/>
          <w:lang w:val="en-NZ"/>
        </w:rPr>
        <w:t>Southern: 20.0%</w:t>
      </w:r>
    </w:p>
    <w:p w14:paraId="017659BD" w14:textId="4DAC5304" w:rsidR="00945601" w:rsidRPr="00C6646D" w:rsidRDefault="00C6646D" w:rsidP="00C6646D">
      <w:pPr>
        <w:pStyle w:val="ListParagraph"/>
        <w:ind w:left="357"/>
        <w:contextualSpacing w:val="0"/>
        <w:rPr>
          <w:lang w:val="en-NZ"/>
        </w:rPr>
        <w:sectPr w:rsidR="00945601" w:rsidRPr="00C6646D" w:rsidSect="00950934">
          <w:pgSz w:w="11906" w:h="16838" w:code="9"/>
          <w:pgMar w:top="1440" w:right="1440" w:bottom="1440" w:left="1440" w:header="709" w:footer="709" w:gutter="0"/>
          <w:cols w:num="2" w:space="708"/>
          <w:docGrid w:linePitch="360"/>
        </w:sectPr>
      </w:pPr>
      <w:r w:rsidRPr="0002508F">
        <w:rPr>
          <w:noProof/>
          <w:lang w:val="en-NZ" w:eastAsia="en-NZ"/>
        </w:rPr>
        <mc:AlternateContent>
          <mc:Choice Requires="wps">
            <w:drawing>
              <wp:anchor distT="0" distB="0" distL="114300" distR="114300" simplePos="0" relativeHeight="251708416" behindDoc="0" locked="0" layoutInCell="1" allowOverlap="1" wp14:anchorId="1090629E" wp14:editId="74C70ED5">
                <wp:simplePos x="0" y="0"/>
                <wp:positionH relativeFrom="margin">
                  <wp:align>left</wp:align>
                </wp:positionH>
                <wp:positionV relativeFrom="paragraph">
                  <wp:posOffset>656590</wp:posOffset>
                </wp:positionV>
                <wp:extent cx="2924175" cy="635"/>
                <wp:effectExtent l="0" t="0" r="9525" b="0"/>
                <wp:wrapSquare wrapText="bothSides"/>
                <wp:docPr id="35" name="Text Box 35"/>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14:paraId="0D6954E3" w14:textId="5778AB5D" w:rsidR="0085054C" w:rsidRDefault="0085054C" w:rsidP="00945601">
                            <w:pPr>
                              <w:pStyle w:val="Caption"/>
                            </w:pPr>
                            <w:r>
                              <w:t xml:space="preserve">Figure 8.2 Dialysis vascular access in all patients starting </w:t>
                            </w:r>
                            <w:r w:rsidRPr="0002508F">
                              <w:rPr>
                                <w:lang w:val="en-NZ"/>
                              </w:rPr>
                              <w:t>haemodialysis</w:t>
                            </w:r>
                            <w:r>
                              <w:t xml:space="preserve"> as first treatment (including patients who had first specialist assessment within 3 months of starting dialysis), 2011-2015,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90629E" id="Text Box 35" o:spid="_x0000_s1046" type="#_x0000_t202" style="position:absolute;left:0;text-align:left;margin-left:0;margin-top:51.7pt;width:230.25pt;height:.05pt;z-index:251708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" stroked="f">
                <v:textbox style="mso-fit-shape-to-text:t" inset="0,0,0,0">
                  <w:txbxContent>
                    <w:p w14:paraId="0D6954E3" w14:textId="5778AB5D" w:rsidR="0085054C" w:rsidRDefault="0085054C" w:rsidP="00945601">
                      <w:pPr>
                        <w:pStyle w:val="Caption"/>
                      </w:pPr>
                      <w:r>
                        <w:t xml:space="preserve">Figure 8.2 Dialysis vascular access in all patients starting </w:t>
                      </w:r>
                      <w:r w:rsidRPr="0002508F">
                        <w:rPr>
                          <w:lang w:val="en-NZ"/>
                        </w:rPr>
                        <w:t>haemodialysis</w:t>
                      </w:r>
                      <w:r>
                        <w:t xml:space="preserve"> as first treatment (including patients who had first specialist assessment within 3 months of starting dialysis), 2011-2015, by treating DHB.</w:t>
                      </w:r>
                    </w:p>
                  </w:txbxContent>
                </v:textbox>
                <w10:wrap type="square" anchorx="margin"/>
              </v:shape>
            </w:pict>
          </mc:Fallback>
        </mc:AlternateContent>
      </w:r>
    </w:p>
    <w:p w14:paraId="345D6926" w14:textId="14CE8D62" w:rsidR="00945601" w:rsidRPr="0002508F" w:rsidRDefault="008A2771" w:rsidP="0002508F">
      <w:pPr>
        <w:pStyle w:val="Heading2"/>
        <w:rPr>
          <w:lang w:val="en-NZ"/>
        </w:rPr>
      </w:pPr>
      <w:bookmarkStart w:id="40" w:name="_Toc481484522"/>
      <w:r w:rsidRPr="008A2771">
        <w:rPr>
          <w:noProof/>
          <w:lang w:val="en-NZ" w:eastAsia="en-NZ"/>
        </w:rPr>
        <w:drawing>
          <wp:anchor distT="0" distB="0" distL="114300" distR="114300" simplePos="0" relativeHeight="251828224" behindDoc="0" locked="0" layoutInCell="1" allowOverlap="1" wp14:anchorId="388BCCD5" wp14:editId="49291CE7">
            <wp:simplePos x="0" y="0"/>
            <wp:positionH relativeFrom="column">
              <wp:posOffset>3114675</wp:posOffset>
            </wp:positionH>
            <wp:positionV relativeFrom="paragraph">
              <wp:posOffset>0</wp:posOffset>
            </wp:positionV>
            <wp:extent cx="2640965" cy="8575040"/>
            <wp:effectExtent l="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0965" cy="857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01" w:rsidRPr="0002508F">
        <w:rPr>
          <w:lang w:val="en-NZ"/>
        </w:rPr>
        <w:t>Incident vascular access for haemodialysis (late referrals excluded)</w:t>
      </w:r>
      <w:bookmarkEnd w:id="40"/>
    </w:p>
    <w:p w14:paraId="7E97A733" w14:textId="16B7C309" w:rsidR="0002508F" w:rsidRDefault="009D5973" w:rsidP="008A2771">
      <w:pPr>
        <w:pStyle w:val="ListParagraph"/>
        <w:numPr>
          <w:ilvl w:val="0"/>
          <w:numId w:val="13"/>
        </w:numPr>
        <w:ind w:left="714" w:hanging="357"/>
        <w:contextualSpacing w:val="0"/>
        <w:rPr>
          <w:lang w:val="en-NZ"/>
        </w:rPr>
      </w:pPr>
      <w:r>
        <w:rPr>
          <w:lang w:val="en-NZ"/>
        </w:rPr>
        <w:t>N</w:t>
      </w:r>
      <w:r w:rsidR="00A0026A">
        <w:rPr>
          <w:lang w:val="en-NZ"/>
        </w:rPr>
        <w:t xml:space="preserve">ational practice patterns for vascular access among patients </w:t>
      </w:r>
      <w:r>
        <w:rPr>
          <w:lang w:val="en-NZ"/>
        </w:rPr>
        <w:t xml:space="preserve">who </w:t>
      </w:r>
      <w:r w:rsidR="00A0026A">
        <w:rPr>
          <w:lang w:val="en-NZ"/>
        </w:rPr>
        <w:t xml:space="preserve">started </w:t>
      </w:r>
      <w:r w:rsidR="008A2771">
        <w:rPr>
          <w:lang w:val="en-NZ"/>
        </w:rPr>
        <w:t>haemo</w:t>
      </w:r>
      <w:r w:rsidR="00A0026A">
        <w:rPr>
          <w:lang w:val="en-NZ"/>
        </w:rPr>
        <w:t xml:space="preserve">dialysis </w:t>
      </w:r>
      <w:r>
        <w:rPr>
          <w:lang w:val="en-NZ"/>
        </w:rPr>
        <w:t>&gt;</w:t>
      </w:r>
      <w:r w:rsidR="00A0026A">
        <w:rPr>
          <w:lang w:val="en-NZ"/>
        </w:rPr>
        <w:t xml:space="preserve">3 months of their first specialist assessment) </w:t>
      </w:r>
      <w:r>
        <w:rPr>
          <w:lang w:val="en-NZ"/>
        </w:rPr>
        <w:t xml:space="preserve">is </w:t>
      </w:r>
      <w:r w:rsidR="003B480A">
        <w:rPr>
          <w:lang w:val="en-NZ"/>
        </w:rPr>
        <w:t>shown in Figure 8</w:t>
      </w:r>
      <w:r>
        <w:rPr>
          <w:lang w:val="en-NZ"/>
        </w:rPr>
        <w:t>.3. The national standard is &gt;80% patients starting dialysis with an arteriovenous fistula or graft.</w:t>
      </w:r>
    </w:p>
    <w:p w14:paraId="1AF6576A" w14:textId="01D8ABC9" w:rsidR="00A0026A" w:rsidRDefault="00A0026A" w:rsidP="008A2771">
      <w:pPr>
        <w:pStyle w:val="ListParagraph"/>
        <w:numPr>
          <w:ilvl w:val="0"/>
          <w:numId w:val="13"/>
        </w:numPr>
        <w:ind w:left="714" w:hanging="357"/>
        <w:contextualSpacing w:val="0"/>
        <w:rPr>
          <w:lang w:val="en-NZ"/>
        </w:rPr>
      </w:pPr>
      <w:r>
        <w:rPr>
          <w:lang w:val="en-NZ"/>
        </w:rPr>
        <w:t xml:space="preserve">In </w:t>
      </w:r>
      <w:r w:rsidR="009D5973">
        <w:rPr>
          <w:lang w:val="en-NZ"/>
        </w:rPr>
        <w:t xml:space="preserve">2015, many DHBs reached the national standard through increases in permanent access including Northland, Auckland, Counties Manukau, Capital and Coast and Canterbury DHBs. </w:t>
      </w:r>
    </w:p>
    <w:p w14:paraId="7042F769" w14:textId="109A20A7" w:rsidR="009D5973" w:rsidRDefault="009D5973" w:rsidP="008A2771">
      <w:pPr>
        <w:pStyle w:val="ListParagraph"/>
        <w:numPr>
          <w:ilvl w:val="0"/>
          <w:numId w:val="13"/>
        </w:numPr>
        <w:ind w:left="714" w:hanging="357"/>
        <w:contextualSpacing w:val="0"/>
        <w:rPr>
          <w:lang w:val="en-NZ"/>
        </w:rPr>
      </w:pPr>
      <w:r>
        <w:rPr>
          <w:lang w:val="en-NZ"/>
        </w:rPr>
        <w:t xml:space="preserve">The rate of permanent haemodialysis access has fallen in Waitemata, Taranaki, and Southern DHBs. </w:t>
      </w:r>
    </w:p>
    <w:p w14:paraId="24CE0B6E" w14:textId="0F7B0C22" w:rsidR="00D82C8C" w:rsidRDefault="009D5973" w:rsidP="009D5973">
      <w:pPr>
        <w:pStyle w:val="ListParagraph"/>
        <w:numPr>
          <w:ilvl w:val="0"/>
          <w:numId w:val="13"/>
        </w:numPr>
        <w:ind w:left="714" w:hanging="357"/>
        <w:contextualSpacing w:val="0"/>
        <w:rPr>
          <w:lang w:val="en-NZ"/>
        </w:rPr>
        <w:sectPr w:rsidR="00D82C8C" w:rsidSect="00950934">
          <w:pgSz w:w="11906" w:h="16838" w:code="9"/>
          <w:pgMar w:top="1440" w:right="1440" w:bottom="1440" w:left="1440" w:header="709" w:footer="709" w:gutter="0"/>
          <w:cols w:num="2" w:space="708"/>
          <w:docGrid w:linePitch="360"/>
        </w:sectPr>
      </w:pPr>
      <w:r w:rsidRPr="0002508F">
        <w:rPr>
          <w:noProof/>
          <w:lang w:val="en-NZ" w:eastAsia="en-NZ"/>
        </w:rPr>
        <mc:AlternateContent>
          <mc:Choice Requires="wps">
            <w:drawing>
              <wp:anchor distT="0" distB="0" distL="114300" distR="114300" simplePos="0" relativeHeight="251711488" behindDoc="0" locked="0" layoutInCell="1" allowOverlap="1" wp14:anchorId="1927C956" wp14:editId="5C7DF5BE">
                <wp:simplePos x="0" y="0"/>
                <wp:positionH relativeFrom="column">
                  <wp:posOffset>304800</wp:posOffset>
                </wp:positionH>
                <wp:positionV relativeFrom="paragraph">
                  <wp:posOffset>3782060</wp:posOffset>
                </wp:positionV>
                <wp:extent cx="2640965" cy="635"/>
                <wp:effectExtent l="0" t="0" r="6985" b="18415"/>
                <wp:wrapSquare wrapText="bothSides"/>
                <wp:docPr id="37" name="Text Box 37"/>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5EF97604" w14:textId="068B3A8D" w:rsidR="0085054C" w:rsidRDefault="0085054C" w:rsidP="0002508F">
                            <w:pPr>
                              <w:pStyle w:val="Caption"/>
                            </w:pPr>
                            <w:r>
                              <w:t>Figure 8.3 Dialysis vascular access in patients who started haemodialysis &gt;3 months after first specialist appointment 2011-2015,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7C956" id="Text Box 37" o:spid="_x0000_s1047" type="#_x0000_t202" style="position:absolute;left:0;text-align:left;margin-left:24pt;margin-top:297.8pt;width:207.9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mtMAIAAGc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" stroked="f">
                <v:textbox style="mso-fit-shape-to-text:t" inset="0,0,0,0">
                  <w:txbxContent>
                    <w:p w14:paraId="5EF97604" w14:textId="068B3A8D" w:rsidR="0085054C" w:rsidRDefault="0085054C" w:rsidP="0002508F">
                      <w:pPr>
                        <w:pStyle w:val="Caption"/>
                      </w:pPr>
                      <w:r>
                        <w:t>Figure 8.3 Dialysis vascular access in patients who started haemodialysis &gt;3 months after first specialist appointment 2011-2015, by treating DHB.</w:t>
                      </w:r>
                    </w:p>
                  </w:txbxContent>
                </v:textbox>
                <w10:wrap type="square"/>
              </v:shape>
            </w:pict>
          </mc:Fallback>
        </mc:AlternateContent>
      </w:r>
      <w:r>
        <w:rPr>
          <w:lang w:val="en-NZ"/>
        </w:rPr>
        <w:t xml:space="preserve">Information about vascular access was missing for Hawke’s Bay DHB. </w:t>
      </w:r>
    </w:p>
    <w:p w14:paraId="0F993422" w14:textId="175C4B77" w:rsidR="007A4C11" w:rsidRDefault="009D5973" w:rsidP="00EA7838">
      <w:pPr>
        <w:pStyle w:val="Heading2"/>
        <w:rPr>
          <w:lang w:val="en-NZ"/>
        </w:rPr>
      </w:pPr>
      <w:bookmarkStart w:id="41" w:name="_Toc481484523"/>
      <w:r w:rsidRPr="009D5973">
        <w:rPr>
          <w:noProof/>
          <w:lang w:val="en-NZ" w:eastAsia="en-NZ"/>
        </w:rPr>
        <w:drawing>
          <wp:anchor distT="0" distB="0" distL="114300" distR="114300" simplePos="0" relativeHeight="251829248" behindDoc="0" locked="0" layoutInCell="1" allowOverlap="1" wp14:anchorId="2E0B6D0A" wp14:editId="1BE49FA4">
            <wp:simplePos x="0" y="0"/>
            <wp:positionH relativeFrom="column">
              <wp:posOffset>2828925</wp:posOffset>
            </wp:positionH>
            <wp:positionV relativeFrom="paragraph">
              <wp:posOffset>0</wp:posOffset>
            </wp:positionV>
            <wp:extent cx="2447925" cy="829818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7925" cy="829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8C">
        <w:rPr>
          <w:lang w:val="en-NZ"/>
        </w:rPr>
        <w:t>Catheter-associated b</w:t>
      </w:r>
      <w:r w:rsidR="00122C45">
        <w:rPr>
          <w:lang w:val="en-NZ"/>
        </w:rPr>
        <w:t>lood stream</w:t>
      </w:r>
      <w:r w:rsidR="00D82C8C">
        <w:rPr>
          <w:lang w:val="en-NZ"/>
        </w:rPr>
        <w:t xml:space="preserve"> infections</w:t>
      </w:r>
      <w:r w:rsidR="00122C45">
        <w:rPr>
          <w:lang w:val="en-NZ"/>
        </w:rPr>
        <w:t xml:space="preserve"> (CABSI)</w:t>
      </w:r>
      <w:bookmarkEnd w:id="41"/>
    </w:p>
    <w:p w14:paraId="0371C689" w14:textId="0104DC74" w:rsidR="00D82C8C" w:rsidRDefault="00141C41" w:rsidP="00EA7838">
      <w:pPr>
        <w:pStyle w:val="ListParagraph"/>
        <w:numPr>
          <w:ilvl w:val="0"/>
          <w:numId w:val="14"/>
        </w:numPr>
        <w:ind w:left="714" w:hanging="357"/>
        <w:contextualSpacing w:val="0"/>
        <w:rPr>
          <w:lang w:val="en-NZ"/>
        </w:rPr>
      </w:pPr>
      <w:r>
        <w:rPr>
          <w:noProof/>
          <w:lang w:val="en-NZ" w:eastAsia="en-NZ"/>
        </w:rPr>
        <mc:AlternateContent>
          <mc:Choice Requires="wps">
            <w:drawing>
              <wp:anchor distT="0" distB="0" distL="114300" distR="114300" simplePos="0" relativeHeight="251838464" behindDoc="0" locked="0" layoutInCell="1" allowOverlap="1" wp14:anchorId="328A0FDB" wp14:editId="129A533B">
                <wp:simplePos x="0" y="0"/>
                <wp:positionH relativeFrom="column">
                  <wp:posOffset>3790950</wp:posOffset>
                </wp:positionH>
                <wp:positionV relativeFrom="paragraph">
                  <wp:posOffset>158750</wp:posOffset>
                </wp:positionV>
                <wp:extent cx="438150" cy="74580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38150" cy="7458075"/>
                        </a:xfrm>
                        <a:prstGeom prst="rect">
                          <a:avLst/>
                        </a:prstGeom>
                        <a:solidFill>
                          <a:srgbClr val="FF0000">
                            <a:alpha val="1411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4565F" id="Rectangle 25" o:spid="_x0000_s1026" style="position:absolute;margin-left:298.5pt;margin-top:12.5pt;width:34.5pt;height:587.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" fillcolor="red" strokecolor="red" strokeweight="1pt">
                <v:fill opacity="9252f"/>
              </v:rect>
            </w:pict>
          </mc:Fallback>
        </mc:AlternateContent>
      </w:r>
      <w:r w:rsidR="00D82C8C">
        <w:rPr>
          <w:lang w:val="en-NZ"/>
        </w:rPr>
        <w:t xml:space="preserve">The rate of central venous catheter-associated blood stream infections (CABSI) </w:t>
      </w:r>
      <w:r w:rsidR="00EA7838">
        <w:rPr>
          <w:lang w:val="en-NZ"/>
        </w:rPr>
        <w:t>varies considerably among DHBs</w:t>
      </w:r>
      <w:r w:rsidR="00AD5F2A">
        <w:rPr>
          <w:lang w:val="en-NZ"/>
        </w:rPr>
        <w:t xml:space="preserve"> and from year to year within DHBs</w:t>
      </w:r>
      <w:r w:rsidR="00EA7838">
        <w:rPr>
          <w:lang w:val="en-NZ"/>
        </w:rPr>
        <w:t xml:space="preserve"> </w:t>
      </w:r>
      <w:r w:rsidR="003B480A">
        <w:rPr>
          <w:lang w:val="en-NZ"/>
        </w:rPr>
        <w:t>(Figure 8</w:t>
      </w:r>
      <w:r w:rsidR="00EA7838">
        <w:rPr>
          <w:lang w:val="en-NZ"/>
        </w:rPr>
        <w:t>.4</w:t>
      </w:r>
      <w:r w:rsidR="00E379BD">
        <w:rPr>
          <w:lang w:val="en-NZ"/>
        </w:rPr>
        <w:t>)</w:t>
      </w:r>
      <w:r w:rsidR="00EA7838">
        <w:rPr>
          <w:lang w:val="en-NZ"/>
        </w:rPr>
        <w:t>.</w:t>
      </w:r>
    </w:p>
    <w:p w14:paraId="3EDA2281" w14:textId="00D8B8D4" w:rsidR="00D82C8C" w:rsidRDefault="00D82C8C" w:rsidP="00EA7838">
      <w:pPr>
        <w:pStyle w:val="ListParagraph"/>
        <w:numPr>
          <w:ilvl w:val="0"/>
          <w:numId w:val="14"/>
        </w:numPr>
        <w:ind w:left="714" w:hanging="357"/>
        <w:contextualSpacing w:val="0"/>
        <w:rPr>
          <w:lang w:val="en-NZ"/>
        </w:rPr>
      </w:pPr>
      <w:r>
        <w:rPr>
          <w:lang w:val="en-NZ"/>
        </w:rPr>
        <w:t>The</w:t>
      </w:r>
      <w:r w:rsidR="00EA7838">
        <w:rPr>
          <w:lang w:val="en-NZ"/>
        </w:rPr>
        <w:t xml:space="preserve"> average nationwide infection rate in 2015 </w:t>
      </w:r>
      <w:r>
        <w:rPr>
          <w:lang w:val="en-NZ"/>
        </w:rPr>
        <w:t xml:space="preserve">was </w:t>
      </w:r>
      <w:r w:rsidR="00EA7838">
        <w:rPr>
          <w:lang w:val="en-NZ"/>
        </w:rPr>
        <w:t>1.08</w:t>
      </w:r>
      <w:r>
        <w:rPr>
          <w:lang w:val="en-NZ"/>
        </w:rPr>
        <w:t xml:space="preserve"> infection events for every 1000 catheter-days</w:t>
      </w:r>
      <w:r w:rsidR="0012667F">
        <w:rPr>
          <w:lang w:val="en-NZ"/>
        </w:rPr>
        <w:t>.</w:t>
      </w:r>
    </w:p>
    <w:p w14:paraId="516A7332" w14:textId="0EFA33CA" w:rsidR="00D82C8C" w:rsidRDefault="00D82C8C" w:rsidP="00EA7838">
      <w:pPr>
        <w:pStyle w:val="ListParagraph"/>
        <w:numPr>
          <w:ilvl w:val="0"/>
          <w:numId w:val="14"/>
        </w:numPr>
        <w:ind w:left="714" w:hanging="357"/>
        <w:contextualSpacing w:val="0"/>
        <w:rPr>
          <w:lang w:val="en-NZ"/>
        </w:rPr>
      </w:pPr>
      <w:r>
        <w:rPr>
          <w:lang w:val="en-NZ"/>
        </w:rPr>
        <w:t xml:space="preserve">All DHBs achieved CABSI rates </w:t>
      </w:r>
      <w:r w:rsidR="004F5FBA">
        <w:rPr>
          <w:lang w:val="en-NZ"/>
        </w:rPr>
        <w:t>well below</w:t>
      </w:r>
      <w:r>
        <w:rPr>
          <w:lang w:val="en-NZ"/>
        </w:rPr>
        <w:t xml:space="preserve"> the national standard of 4 events per 1000 catheter days</w:t>
      </w:r>
      <w:r w:rsidR="004F5FBA">
        <w:rPr>
          <w:lang w:val="en-NZ"/>
        </w:rPr>
        <w:t>, suggesting the standard may need to be reviewed</w:t>
      </w:r>
      <w:r w:rsidR="0012667F">
        <w:rPr>
          <w:lang w:val="en-NZ"/>
        </w:rPr>
        <w:t>.</w:t>
      </w:r>
    </w:p>
    <w:p w14:paraId="7BD2382D" w14:textId="69546E98" w:rsidR="005E7389" w:rsidRDefault="009D5973" w:rsidP="00EA7838">
      <w:pPr>
        <w:pStyle w:val="ListParagraph"/>
        <w:numPr>
          <w:ilvl w:val="0"/>
          <w:numId w:val="14"/>
        </w:numPr>
        <w:ind w:left="714" w:hanging="357"/>
        <w:contextualSpacing w:val="0"/>
        <w:rPr>
          <w:lang w:val="en-NZ"/>
        </w:rPr>
      </w:pPr>
      <w:r>
        <w:rPr>
          <w:noProof/>
          <w:lang w:val="en-NZ" w:eastAsia="en-NZ"/>
        </w:rPr>
        <mc:AlternateContent>
          <mc:Choice Requires="wps">
            <w:drawing>
              <wp:anchor distT="0" distB="0" distL="114300" distR="114300" simplePos="0" relativeHeight="251717632" behindDoc="0" locked="0" layoutInCell="1" allowOverlap="1" wp14:anchorId="080131CB" wp14:editId="74C545ED">
                <wp:simplePos x="0" y="0"/>
                <wp:positionH relativeFrom="margin">
                  <wp:align>left</wp:align>
                </wp:positionH>
                <wp:positionV relativeFrom="paragraph">
                  <wp:posOffset>4220845</wp:posOffset>
                </wp:positionV>
                <wp:extent cx="2640965" cy="635"/>
                <wp:effectExtent l="0" t="0" r="6985" b="8890"/>
                <wp:wrapSquare wrapText="bothSides"/>
                <wp:docPr id="21" name="Text Box 21"/>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3A5E0A00" w14:textId="5FD560E6" w:rsidR="0085054C" w:rsidRDefault="0085054C" w:rsidP="00E379BD">
                            <w:pPr>
                              <w:pStyle w:val="Caption"/>
                            </w:pPr>
                            <w:r>
                              <w:t>Figure 8.4 Catheter-associated blood stream infections (CABSI) of central venous dialysis catheters, 2011-2015,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131CB" id="Text Box 21" o:spid="_x0000_s1048" type="#_x0000_t202" style="position:absolute;left:0;text-align:left;margin-left:0;margin-top:332.35pt;width:207.95pt;height:.05pt;z-index:251717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X/LwIAAGcEAAAOAAAAZHJzL2Uyb0RvYy54bWysVE1v2zAMvQ/YfxB0X5xka7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" stroked="f">
                <v:textbox style="mso-fit-shape-to-text:t" inset="0,0,0,0">
                  <w:txbxContent>
                    <w:p w14:paraId="3A5E0A00" w14:textId="5FD560E6" w:rsidR="0085054C" w:rsidRDefault="0085054C" w:rsidP="00E379BD">
                      <w:pPr>
                        <w:pStyle w:val="Caption"/>
                      </w:pPr>
                      <w:r>
                        <w:t>Figure 8.4 Catheter-associated blood stream infections (CABSI) of central venous dialysis catheters, 2011-2015, by treating DHB</w:t>
                      </w:r>
                    </w:p>
                  </w:txbxContent>
                </v:textbox>
                <w10:wrap type="square" anchorx="margin"/>
              </v:shape>
            </w:pict>
          </mc:Fallback>
        </mc:AlternateContent>
      </w:r>
      <w:r w:rsidR="00D82C8C">
        <w:rPr>
          <w:lang w:val="en-NZ"/>
        </w:rPr>
        <w:t xml:space="preserve">CABSI rates </w:t>
      </w:r>
      <w:r w:rsidR="004F5FBA">
        <w:rPr>
          <w:lang w:val="en-NZ"/>
        </w:rPr>
        <w:t>are decreasing at Hawke’s Bay, MidCentral, and Counties Manukau DHB. Rates appear to be increasing at Capital &amp; Coast DHB.</w:t>
      </w:r>
    </w:p>
    <w:p w14:paraId="2B5A8C2B" w14:textId="6DD3AF88" w:rsidR="00AD5F2A" w:rsidRDefault="00AD5F2A" w:rsidP="00697E7F">
      <w:pPr>
        <w:pStyle w:val="Heading1"/>
        <w:rPr>
          <w:lang w:val="en-NZ"/>
        </w:rPr>
      </w:pPr>
    </w:p>
    <w:p w14:paraId="6D01E2D9" w14:textId="3ECCCBB6" w:rsidR="00CD703F" w:rsidRPr="00CD703F" w:rsidRDefault="00CD703F" w:rsidP="00CD703F">
      <w:pPr>
        <w:rPr>
          <w:lang w:val="en-NZ"/>
        </w:rPr>
        <w:sectPr w:rsidR="00CD703F" w:rsidRPr="00CD703F" w:rsidSect="00950934">
          <w:pgSz w:w="11906" w:h="16838" w:code="9"/>
          <w:pgMar w:top="1440" w:right="1440" w:bottom="1440" w:left="1440" w:header="709" w:footer="709" w:gutter="0"/>
          <w:cols w:num="2" w:space="708"/>
          <w:docGrid w:linePitch="360"/>
        </w:sectPr>
      </w:pPr>
      <w:r>
        <w:rPr>
          <w:lang w:val="en-NZ"/>
        </w:rPr>
        <w:t>As the current NRAB standard of 4 infections per 1000 catheter days is being achieved by all units, the standard appears to require re-assessment. Based on a possible new standard &lt;1 good, 1-2 acceptable, and &gt;2 not acceptable,  8 DHBs would meet the good standard (Waitemata, Auckland, Counties Manukau, Hawke’s Bay, Taranaki, MidCentral, and Southern), 3 DHBs would meet the acceptable standard (Northland, Capital &amp; Coast, Canterbury), and one treating unit (Starship) would meet the not acceptable standard.</w:t>
      </w:r>
    </w:p>
    <w:p w14:paraId="021ED1E5" w14:textId="321E6905" w:rsidR="00D05237" w:rsidRDefault="00D05237" w:rsidP="00D05237">
      <w:pPr>
        <w:pStyle w:val="Heading2"/>
        <w:rPr>
          <w:lang w:val="en-NZ"/>
        </w:rPr>
      </w:pPr>
      <w:bookmarkStart w:id="42" w:name="_Toc481484524"/>
      <w:r>
        <w:rPr>
          <w:lang w:val="en-NZ"/>
        </w:rPr>
        <w:t>Current dialysis vascular access practices</w:t>
      </w:r>
      <w:bookmarkEnd w:id="42"/>
    </w:p>
    <w:tbl>
      <w:tblPr>
        <w:tblStyle w:val="TableGrid"/>
        <w:tblW w:w="8926" w:type="dxa"/>
        <w:tblLook w:val="04A0" w:firstRow="1" w:lastRow="0" w:firstColumn="1" w:lastColumn="0" w:noHBand="0" w:noVBand="1"/>
      </w:tblPr>
      <w:tblGrid>
        <w:gridCol w:w="2405"/>
        <w:gridCol w:w="6521"/>
      </w:tblGrid>
      <w:tr w:rsidR="00D05237" w14:paraId="59AD2A3C" w14:textId="77777777" w:rsidTr="00D05237">
        <w:tc>
          <w:tcPr>
            <w:tcW w:w="2405" w:type="dxa"/>
          </w:tcPr>
          <w:p w14:paraId="122424AC" w14:textId="6075900A" w:rsidR="00D05237" w:rsidRPr="00D05237" w:rsidRDefault="00D05237" w:rsidP="00D05237">
            <w:pPr>
              <w:rPr>
                <w:b/>
                <w:lang w:val="en-NZ"/>
              </w:rPr>
            </w:pPr>
            <w:r w:rsidRPr="00D05237">
              <w:rPr>
                <w:b/>
                <w:lang w:val="en-NZ"/>
              </w:rPr>
              <w:t>Treating DHB</w:t>
            </w:r>
          </w:p>
        </w:tc>
        <w:tc>
          <w:tcPr>
            <w:tcW w:w="6521" w:type="dxa"/>
          </w:tcPr>
          <w:p w14:paraId="0F9F8559" w14:textId="29496E48" w:rsidR="00D05237" w:rsidRPr="00D05237" w:rsidRDefault="00D05237" w:rsidP="00D05237">
            <w:pPr>
              <w:rPr>
                <w:b/>
                <w:lang w:val="en-NZ"/>
              </w:rPr>
            </w:pPr>
            <w:r w:rsidRPr="00D05237">
              <w:rPr>
                <w:b/>
                <w:lang w:val="en-NZ"/>
              </w:rPr>
              <w:t>Vascular access lock</w:t>
            </w:r>
          </w:p>
        </w:tc>
      </w:tr>
      <w:tr w:rsidR="00D05237" w14:paraId="24C1E733" w14:textId="77777777" w:rsidTr="00D05237">
        <w:tc>
          <w:tcPr>
            <w:tcW w:w="2405" w:type="dxa"/>
          </w:tcPr>
          <w:p w14:paraId="633A2ED7" w14:textId="2B3F878C" w:rsidR="00D05237" w:rsidRDefault="00D05237" w:rsidP="00D05237">
            <w:pPr>
              <w:rPr>
                <w:lang w:val="en-NZ"/>
              </w:rPr>
            </w:pPr>
            <w:r>
              <w:rPr>
                <w:lang w:val="en-NZ"/>
              </w:rPr>
              <w:t>Northland</w:t>
            </w:r>
          </w:p>
        </w:tc>
        <w:tc>
          <w:tcPr>
            <w:tcW w:w="6521" w:type="dxa"/>
          </w:tcPr>
          <w:p w14:paraId="4A23CF4A" w14:textId="3BC07920" w:rsidR="00D05237" w:rsidRDefault="00D05237" w:rsidP="00D05237">
            <w:pPr>
              <w:rPr>
                <w:lang w:val="en-NZ"/>
              </w:rPr>
            </w:pPr>
            <w:r>
              <w:rPr>
                <w:lang w:val="en-NZ"/>
              </w:rPr>
              <w:t>Gentamicin/heparin</w:t>
            </w:r>
          </w:p>
        </w:tc>
      </w:tr>
      <w:tr w:rsidR="00D05237" w14:paraId="63F1ABCE" w14:textId="77777777" w:rsidTr="00D05237">
        <w:tc>
          <w:tcPr>
            <w:tcW w:w="2405" w:type="dxa"/>
          </w:tcPr>
          <w:p w14:paraId="3DCF5B6E" w14:textId="591DB90B" w:rsidR="00D05237" w:rsidRDefault="00D05237" w:rsidP="00D05237">
            <w:pPr>
              <w:rPr>
                <w:lang w:val="en-NZ"/>
              </w:rPr>
            </w:pPr>
            <w:r>
              <w:rPr>
                <w:lang w:val="en-NZ"/>
              </w:rPr>
              <w:t>Waitemata</w:t>
            </w:r>
          </w:p>
        </w:tc>
        <w:tc>
          <w:tcPr>
            <w:tcW w:w="6521" w:type="dxa"/>
          </w:tcPr>
          <w:p w14:paraId="56F364E0" w14:textId="31A3AD36" w:rsidR="00D05237" w:rsidRDefault="00D05237" w:rsidP="00D05237">
            <w:pPr>
              <w:rPr>
                <w:lang w:val="en-NZ"/>
              </w:rPr>
            </w:pPr>
            <w:r>
              <w:rPr>
                <w:lang w:val="en-NZ"/>
              </w:rPr>
              <w:t>Gentamicin/heparin (changed to heparin only in 2015)</w:t>
            </w:r>
          </w:p>
        </w:tc>
      </w:tr>
      <w:tr w:rsidR="00D05237" w14:paraId="776FBE62" w14:textId="77777777" w:rsidTr="00D05237">
        <w:tc>
          <w:tcPr>
            <w:tcW w:w="2405" w:type="dxa"/>
          </w:tcPr>
          <w:p w14:paraId="4958EC81" w14:textId="7A227D22" w:rsidR="00D05237" w:rsidRDefault="00D05237" w:rsidP="00D05237">
            <w:pPr>
              <w:rPr>
                <w:lang w:val="en-NZ"/>
              </w:rPr>
            </w:pPr>
            <w:r>
              <w:rPr>
                <w:lang w:val="en-NZ"/>
              </w:rPr>
              <w:t>Auckland</w:t>
            </w:r>
          </w:p>
        </w:tc>
        <w:tc>
          <w:tcPr>
            <w:tcW w:w="6521" w:type="dxa"/>
          </w:tcPr>
          <w:p w14:paraId="7375F590" w14:textId="49207E87" w:rsidR="00D05237" w:rsidRDefault="00D05237" w:rsidP="00D05237">
            <w:pPr>
              <w:rPr>
                <w:lang w:val="en-NZ"/>
              </w:rPr>
            </w:pPr>
            <w:r>
              <w:rPr>
                <w:lang w:val="en-NZ"/>
              </w:rPr>
              <w:t>Gentamicin/citrate</w:t>
            </w:r>
          </w:p>
        </w:tc>
      </w:tr>
      <w:tr w:rsidR="00D05237" w14:paraId="38CE78AC" w14:textId="77777777" w:rsidTr="00D05237">
        <w:tc>
          <w:tcPr>
            <w:tcW w:w="2405" w:type="dxa"/>
          </w:tcPr>
          <w:p w14:paraId="14E7BE0D" w14:textId="16F05CC5" w:rsidR="00D05237" w:rsidRDefault="00D05237" w:rsidP="00D05237">
            <w:pPr>
              <w:rPr>
                <w:lang w:val="en-NZ"/>
              </w:rPr>
            </w:pPr>
            <w:r>
              <w:rPr>
                <w:lang w:val="en-NZ"/>
              </w:rPr>
              <w:t>Counties Manukau</w:t>
            </w:r>
          </w:p>
        </w:tc>
        <w:tc>
          <w:tcPr>
            <w:tcW w:w="6521" w:type="dxa"/>
          </w:tcPr>
          <w:p w14:paraId="1972A35C" w14:textId="0CB9BCB7" w:rsidR="00D05237" w:rsidRDefault="00D05237" w:rsidP="00D05237">
            <w:pPr>
              <w:rPr>
                <w:lang w:val="en-NZ"/>
              </w:rPr>
            </w:pPr>
            <w:r>
              <w:rPr>
                <w:lang w:val="en-NZ"/>
              </w:rPr>
              <w:t>Gentamicin/heparin (changed to gentamicin/heparin in 2015)</w:t>
            </w:r>
          </w:p>
        </w:tc>
      </w:tr>
      <w:tr w:rsidR="00D05237" w14:paraId="005D2C5C" w14:textId="77777777" w:rsidTr="00D05237">
        <w:tc>
          <w:tcPr>
            <w:tcW w:w="2405" w:type="dxa"/>
          </w:tcPr>
          <w:p w14:paraId="63F823CB" w14:textId="2EC61765" w:rsidR="00D05237" w:rsidRDefault="00D05237" w:rsidP="00D05237">
            <w:pPr>
              <w:rPr>
                <w:lang w:val="en-NZ"/>
              </w:rPr>
            </w:pPr>
            <w:r>
              <w:rPr>
                <w:lang w:val="en-NZ"/>
              </w:rPr>
              <w:t>Waikato</w:t>
            </w:r>
          </w:p>
        </w:tc>
        <w:tc>
          <w:tcPr>
            <w:tcW w:w="6521" w:type="dxa"/>
          </w:tcPr>
          <w:p w14:paraId="4181FD42" w14:textId="36292190" w:rsidR="00D05237" w:rsidRDefault="00D05237" w:rsidP="00D05237">
            <w:pPr>
              <w:rPr>
                <w:lang w:val="en-NZ"/>
              </w:rPr>
            </w:pPr>
            <w:r>
              <w:rPr>
                <w:lang w:val="en-NZ"/>
              </w:rPr>
              <w:t>Gentamicin/citrate</w:t>
            </w:r>
          </w:p>
        </w:tc>
      </w:tr>
      <w:tr w:rsidR="00D05237" w14:paraId="4332A2D0" w14:textId="77777777" w:rsidTr="00D05237">
        <w:tc>
          <w:tcPr>
            <w:tcW w:w="2405" w:type="dxa"/>
          </w:tcPr>
          <w:p w14:paraId="117B718F" w14:textId="7FDD3AF2" w:rsidR="00D05237" w:rsidRDefault="00D05237" w:rsidP="00D05237">
            <w:pPr>
              <w:rPr>
                <w:lang w:val="en-NZ"/>
              </w:rPr>
            </w:pPr>
            <w:r>
              <w:rPr>
                <w:lang w:val="en-NZ"/>
              </w:rPr>
              <w:t>Hawke’s Bay</w:t>
            </w:r>
          </w:p>
        </w:tc>
        <w:tc>
          <w:tcPr>
            <w:tcW w:w="6521" w:type="dxa"/>
          </w:tcPr>
          <w:p w14:paraId="47C02DE7" w14:textId="5035F1BF" w:rsidR="00D05237" w:rsidRDefault="00D05237" w:rsidP="00D05237">
            <w:pPr>
              <w:rPr>
                <w:lang w:val="en-NZ"/>
              </w:rPr>
            </w:pPr>
            <w:r>
              <w:rPr>
                <w:lang w:val="en-NZ"/>
              </w:rPr>
              <w:t>Gentamicin/heparin</w:t>
            </w:r>
          </w:p>
        </w:tc>
      </w:tr>
      <w:tr w:rsidR="00D05237" w14:paraId="59319C6F" w14:textId="77777777" w:rsidTr="00D05237">
        <w:tc>
          <w:tcPr>
            <w:tcW w:w="2405" w:type="dxa"/>
          </w:tcPr>
          <w:p w14:paraId="089CDA76" w14:textId="2B9AEBBB" w:rsidR="00D05237" w:rsidRDefault="00D05237" w:rsidP="00D05237">
            <w:pPr>
              <w:rPr>
                <w:lang w:val="en-NZ"/>
              </w:rPr>
            </w:pPr>
            <w:r>
              <w:rPr>
                <w:lang w:val="en-NZ"/>
              </w:rPr>
              <w:t>Taranaki</w:t>
            </w:r>
          </w:p>
        </w:tc>
        <w:tc>
          <w:tcPr>
            <w:tcW w:w="6521" w:type="dxa"/>
          </w:tcPr>
          <w:p w14:paraId="04758CA1" w14:textId="68F79C00" w:rsidR="00D05237" w:rsidRDefault="00D05237" w:rsidP="00D05237">
            <w:pPr>
              <w:rPr>
                <w:lang w:val="en-NZ"/>
              </w:rPr>
            </w:pPr>
            <w:r>
              <w:rPr>
                <w:lang w:val="en-NZ"/>
              </w:rPr>
              <w:t>--</w:t>
            </w:r>
          </w:p>
        </w:tc>
      </w:tr>
      <w:tr w:rsidR="00D05237" w14:paraId="62893FE1" w14:textId="77777777" w:rsidTr="00D05237">
        <w:tc>
          <w:tcPr>
            <w:tcW w:w="2405" w:type="dxa"/>
          </w:tcPr>
          <w:p w14:paraId="69F1B7BF" w14:textId="4FEFB771" w:rsidR="00D05237" w:rsidRDefault="00D05237" w:rsidP="00D05237">
            <w:pPr>
              <w:rPr>
                <w:lang w:val="en-NZ"/>
              </w:rPr>
            </w:pPr>
            <w:r>
              <w:rPr>
                <w:lang w:val="en-NZ"/>
              </w:rPr>
              <w:t>MidCentral</w:t>
            </w:r>
          </w:p>
        </w:tc>
        <w:tc>
          <w:tcPr>
            <w:tcW w:w="6521" w:type="dxa"/>
          </w:tcPr>
          <w:p w14:paraId="7922FB7E" w14:textId="248D4AF8" w:rsidR="00D05237" w:rsidRDefault="00D05237" w:rsidP="00D05237">
            <w:pPr>
              <w:rPr>
                <w:lang w:val="en-NZ"/>
              </w:rPr>
            </w:pPr>
            <w:r>
              <w:rPr>
                <w:lang w:val="en-NZ"/>
              </w:rPr>
              <w:t>Heparin</w:t>
            </w:r>
          </w:p>
        </w:tc>
      </w:tr>
      <w:tr w:rsidR="00D05237" w14:paraId="2479C535" w14:textId="77777777" w:rsidTr="00D05237">
        <w:tc>
          <w:tcPr>
            <w:tcW w:w="2405" w:type="dxa"/>
          </w:tcPr>
          <w:p w14:paraId="3BD74674" w14:textId="54C5D66D" w:rsidR="00D05237" w:rsidRDefault="00D05237" w:rsidP="00D05237">
            <w:pPr>
              <w:rPr>
                <w:lang w:val="en-NZ"/>
              </w:rPr>
            </w:pPr>
            <w:r>
              <w:rPr>
                <w:lang w:val="en-NZ"/>
              </w:rPr>
              <w:t>Capital &amp; Coast</w:t>
            </w:r>
          </w:p>
        </w:tc>
        <w:tc>
          <w:tcPr>
            <w:tcW w:w="6521" w:type="dxa"/>
          </w:tcPr>
          <w:p w14:paraId="4CB698AC" w14:textId="41A5BC44" w:rsidR="00D05237" w:rsidRDefault="00D05237" w:rsidP="00D05237">
            <w:pPr>
              <w:rPr>
                <w:lang w:val="en-NZ"/>
              </w:rPr>
            </w:pPr>
            <w:r>
              <w:rPr>
                <w:lang w:val="en-NZ"/>
              </w:rPr>
              <w:t>Heparin</w:t>
            </w:r>
          </w:p>
        </w:tc>
      </w:tr>
      <w:tr w:rsidR="00D05237" w14:paraId="09A9F906" w14:textId="77777777" w:rsidTr="00D05237">
        <w:tc>
          <w:tcPr>
            <w:tcW w:w="2405" w:type="dxa"/>
          </w:tcPr>
          <w:p w14:paraId="0FDE0965" w14:textId="5631CBC9" w:rsidR="00D05237" w:rsidRDefault="00D05237" w:rsidP="00D05237">
            <w:pPr>
              <w:rPr>
                <w:lang w:val="en-NZ"/>
              </w:rPr>
            </w:pPr>
            <w:r>
              <w:rPr>
                <w:lang w:val="en-NZ"/>
              </w:rPr>
              <w:t>Canterbury</w:t>
            </w:r>
          </w:p>
        </w:tc>
        <w:tc>
          <w:tcPr>
            <w:tcW w:w="6521" w:type="dxa"/>
          </w:tcPr>
          <w:p w14:paraId="541B2B5A" w14:textId="445F71EB" w:rsidR="00D05237" w:rsidRDefault="00D05237" w:rsidP="00D05237">
            <w:pPr>
              <w:rPr>
                <w:lang w:val="en-NZ"/>
              </w:rPr>
            </w:pPr>
            <w:r>
              <w:rPr>
                <w:lang w:val="en-NZ"/>
              </w:rPr>
              <w:t>Gentamicin/heparin</w:t>
            </w:r>
          </w:p>
        </w:tc>
      </w:tr>
      <w:tr w:rsidR="00D05237" w14:paraId="6B9B59E0" w14:textId="77777777" w:rsidTr="00D05237">
        <w:tc>
          <w:tcPr>
            <w:tcW w:w="2405" w:type="dxa"/>
          </w:tcPr>
          <w:p w14:paraId="6B839BE4" w14:textId="38A5229E" w:rsidR="00D05237" w:rsidRDefault="00D05237" w:rsidP="00D05237">
            <w:pPr>
              <w:rPr>
                <w:lang w:val="en-NZ"/>
              </w:rPr>
            </w:pPr>
            <w:r>
              <w:rPr>
                <w:lang w:val="en-NZ"/>
              </w:rPr>
              <w:t>Southern</w:t>
            </w:r>
          </w:p>
        </w:tc>
        <w:tc>
          <w:tcPr>
            <w:tcW w:w="6521" w:type="dxa"/>
          </w:tcPr>
          <w:p w14:paraId="33006FC4" w14:textId="2F8C2235" w:rsidR="00D05237" w:rsidRDefault="00D05237" w:rsidP="00D05237">
            <w:pPr>
              <w:rPr>
                <w:lang w:val="en-NZ"/>
              </w:rPr>
            </w:pPr>
            <w:r>
              <w:rPr>
                <w:lang w:val="en-NZ"/>
              </w:rPr>
              <w:t>Heparin</w:t>
            </w:r>
          </w:p>
        </w:tc>
      </w:tr>
    </w:tbl>
    <w:p w14:paraId="6EA3C95B" w14:textId="77777777" w:rsidR="00D05237" w:rsidRDefault="00D05237" w:rsidP="00D05237">
      <w:pPr>
        <w:rPr>
          <w:lang w:val="en-NZ"/>
        </w:rPr>
        <w:sectPr w:rsidR="00D05237" w:rsidSect="00D05237">
          <w:pgSz w:w="11906" w:h="16838" w:code="9"/>
          <w:pgMar w:top="1440" w:right="1440" w:bottom="1440" w:left="1440" w:header="709" w:footer="709" w:gutter="0"/>
          <w:cols w:space="708"/>
          <w:docGrid w:linePitch="360"/>
        </w:sectPr>
      </w:pPr>
    </w:p>
    <w:p w14:paraId="010D0533" w14:textId="4EAB3059" w:rsidR="0015798B" w:rsidRDefault="000743FC" w:rsidP="00697E7F">
      <w:pPr>
        <w:pStyle w:val="Heading1"/>
        <w:rPr>
          <w:lang w:val="en-NZ"/>
        </w:rPr>
      </w:pPr>
      <w:bookmarkStart w:id="43" w:name="_Toc481484525"/>
      <w:r w:rsidRPr="00D55905">
        <w:rPr>
          <w:noProof/>
          <w:lang w:val="en-NZ" w:eastAsia="en-NZ"/>
        </w:rPr>
        <w:drawing>
          <wp:anchor distT="0" distB="0" distL="114300" distR="114300" simplePos="0" relativeHeight="251830272" behindDoc="0" locked="0" layoutInCell="1" allowOverlap="1" wp14:anchorId="02F8DB66" wp14:editId="2D96AC42">
            <wp:simplePos x="0" y="0"/>
            <wp:positionH relativeFrom="column">
              <wp:posOffset>3241305</wp:posOffset>
            </wp:positionH>
            <wp:positionV relativeFrom="paragraph">
              <wp:posOffset>0</wp:posOffset>
            </wp:positionV>
            <wp:extent cx="2640965" cy="6613525"/>
            <wp:effectExtent l="0" t="0" r="698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0965" cy="661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A42">
        <w:rPr>
          <w:lang w:val="en-NZ"/>
        </w:rPr>
        <w:t>9</w:t>
      </w:r>
      <w:r w:rsidR="00697E7F">
        <w:rPr>
          <w:lang w:val="en-NZ"/>
        </w:rPr>
        <w:t xml:space="preserve"> Haemodialysis adequacy, frequency, and treatment duration</w:t>
      </w:r>
      <w:bookmarkEnd w:id="43"/>
    </w:p>
    <w:p w14:paraId="6B8D26C1" w14:textId="77777777" w:rsidR="00697E7F" w:rsidRDefault="00697E7F" w:rsidP="003B480A">
      <w:pPr>
        <w:pStyle w:val="Heading2"/>
        <w:ind w:right="57"/>
        <w:rPr>
          <w:lang w:val="en-NZ"/>
        </w:rPr>
      </w:pPr>
      <w:bookmarkStart w:id="44" w:name="_Toc481484526"/>
      <w:r>
        <w:rPr>
          <w:lang w:val="en-NZ"/>
        </w:rPr>
        <w:t>Duration</w:t>
      </w:r>
      <w:r w:rsidR="00062EE2">
        <w:rPr>
          <w:lang w:val="en-NZ"/>
        </w:rPr>
        <w:t xml:space="preserve"> of haemodialysis</w:t>
      </w:r>
      <w:bookmarkEnd w:id="44"/>
    </w:p>
    <w:p w14:paraId="2114A0EB" w14:textId="7F8BB4B0" w:rsidR="008A28EB" w:rsidRDefault="00871567" w:rsidP="00D55905">
      <w:pPr>
        <w:pStyle w:val="ListParagraph"/>
        <w:numPr>
          <w:ilvl w:val="0"/>
          <w:numId w:val="18"/>
        </w:numPr>
        <w:ind w:right="57"/>
        <w:contextualSpacing w:val="0"/>
        <w:rPr>
          <w:lang w:val="en-NZ"/>
        </w:rPr>
      </w:pPr>
      <w:r>
        <w:rPr>
          <w:lang w:val="en-NZ"/>
        </w:rPr>
        <w:t xml:space="preserve">The proportion of haemodialysis patients </w:t>
      </w:r>
      <w:r w:rsidR="00701A7C">
        <w:rPr>
          <w:lang w:val="en-NZ"/>
        </w:rPr>
        <w:t xml:space="preserve">that were </w:t>
      </w:r>
      <w:r>
        <w:rPr>
          <w:lang w:val="en-NZ"/>
        </w:rPr>
        <w:t xml:space="preserve">receiving </w:t>
      </w:r>
      <w:r w:rsidR="00D55905">
        <w:rPr>
          <w:lang w:val="en-NZ"/>
        </w:rPr>
        <w:t>&lt;</w:t>
      </w:r>
      <w:r>
        <w:rPr>
          <w:lang w:val="en-NZ"/>
        </w:rPr>
        <w:t xml:space="preserve">4.5 hours of haemodialysis at each treatment session </w:t>
      </w:r>
      <w:r w:rsidR="00D55905">
        <w:rPr>
          <w:lang w:val="en-NZ"/>
        </w:rPr>
        <w:t xml:space="preserve">is highly variable.  </w:t>
      </w:r>
      <w:r>
        <w:rPr>
          <w:lang w:val="en-NZ"/>
        </w:rPr>
        <w:t>continues to increase at most centres, although decreasing trends are observed at Counties Manukau, Hawkes Bay, a</w:t>
      </w:r>
      <w:r w:rsidR="00553904">
        <w:rPr>
          <w:lang w:val="en-NZ"/>
        </w:rPr>
        <w:t>nd Taranaki (Figu</w:t>
      </w:r>
      <w:r w:rsidR="000379D3">
        <w:rPr>
          <w:lang w:val="en-NZ"/>
        </w:rPr>
        <w:t xml:space="preserve">re </w:t>
      </w:r>
      <w:r w:rsidR="00D55905">
        <w:rPr>
          <w:lang w:val="en-NZ"/>
        </w:rPr>
        <w:t>9.1</w:t>
      </w:r>
      <w:r>
        <w:rPr>
          <w:lang w:val="en-NZ"/>
        </w:rPr>
        <w:t>).</w:t>
      </w:r>
    </w:p>
    <w:p w14:paraId="25C4ED12" w14:textId="778BF9D6" w:rsidR="00204FA7" w:rsidRDefault="00204FA7" w:rsidP="003B480A">
      <w:pPr>
        <w:pStyle w:val="ListParagraph"/>
        <w:numPr>
          <w:ilvl w:val="0"/>
          <w:numId w:val="18"/>
        </w:numPr>
        <w:ind w:left="714" w:right="57" w:hanging="357"/>
        <w:contextualSpacing w:val="0"/>
        <w:rPr>
          <w:lang w:val="en-NZ"/>
        </w:rPr>
      </w:pPr>
      <w:r>
        <w:rPr>
          <w:lang w:val="en-NZ"/>
        </w:rPr>
        <w:t xml:space="preserve">There does not appear to be a clear association between the proportion of patients treated with satellite or home haemodialysis and the length of treatment sessions. The DHBs in the Auckland region and Taranaki DHB appear to have more patients treated with shorter hours.  </w:t>
      </w:r>
    </w:p>
    <w:p w14:paraId="2F6E1E7B" w14:textId="3D572B9F" w:rsidR="00062EE2" w:rsidRDefault="00871567" w:rsidP="003B480A">
      <w:pPr>
        <w:pStyle w:val="ListParagraph"/>
        <w:numPr>
          <w:ilvl w:val="0"/>
          <w:numId w:val="18"/>
        </w:numPr>
        <w:ind w:left="714" w:right="57" w:hanging="357"/>
        <w:contextualSpacing w:val="0"/>
        <w:rPr>
          <w:lang w:val="en-NZ"/>
        </w:rPr>
      </w:pPr>
      <w:r>
        <w:rPr>
          <w:lang w:val="en-NZ"/>
        </w:rPr>
        <w:t xml:space="preserve">The proportion of patients receiving &lt;4.5 hours at each treatment session </w:t>
      </w:r>
      <w:r w:rsidR="00D53BEF">
        <w:rPr>
          <w:lang w:val="en-NZ"/>
        </w:rPr>
        <w:t xml:space="preserve">in 2015 </w:t>
      </w:r>
      <w:r w:rsidR="00204FA7">
        <w:rPr>
          <w:lang w:val="en-NZ"/>
        </w:rPr>
        <w:t>was</w:t>
      </w:r>
      <w:r w:rsidR="00D53BEF">
        <w:rPr>
          <w:lang w:val="en-NZ"/>
        </w:rPr>
        <w:t>:</w:t>
      </w:r>
    </w:p>
    <w:p w14:paraId="1FA431DC" w14:textId="2A6178ED" w:rsidR="00204FA7" w:rsidRPr="00204FA7" w:rsidRDefault="00204FA7" w:rsidP="00204FA7">
      <w:pPr>
        <w:pStyle w:val="ListParagraph"/>
        <w:numPr>
          <w:ilvl w:val="1"/>
          <w:numId w:val="18"/>
        </w:numPr>
        <w:spacing w:after="0"/>
        <w:ind w:left="1434" w:right="57" w:hanging="357"/>
        <w:contextualSpacing w:val="0"/>
        <w:rPr>
          <w:sz w:val="20"/>
          <w:lang w:val="en-NZ"/>
        </w:rPr>
      </w:pPr>
      <w:r w:rsidRPr="00204FA7">
        <w:rPr>
          <w:sz w:val="20"/>
          <w:lang w:val="en-NZ"/>
        </w:rPr>
        <w:t>Northland</w:t>
      </w:r>
      <w:r w:rsidR="00D53BEF">
        <w:rPr>
          <w:sz w:val="20"/>
          <w:lang w:val="en-NZ"/>
        </w:rPr>
        <w:t>:</w:t>
      </w:r>
      <w:r w:rsidR="000743FC">
        <w:rPr>
          <w:sz w:val="20"/>
          <w:lang w:val="en-NZ"/>
        </w:rPr>
        <w:t xml:space="preserve"> 3.2%</w:t>
      </w:r>
    </w:p>
    <w:p w14:paraId="43E89E07" w14:textId="4FFC8A17" w:rsidR="00204FA7" w:rsidRDefault="000743FC" w:rsidP="00204FA7">
      <w:pPr>
        <w:pStyle w:val="ListParagraph"/>
        <w:numPr>
          <w:ilvl w:val="1"/>
          <w:numId w:val="18"/>
        </w:numPr>
        <w:spacing w:after="0"/>
        <w:ind w:left="1434" w:right="57" w:hanging="357"/>
        <w:contextualSpacing w:val="0"/>
        <w:rPr>
          <w:sz w:val="20"/>
          <w:lang w:val="en-NZ"/>
        </w:rPr>
      </w:pPr>
      <w:r>
        <w:rPr>
          <w:noProof/>
          <w:lang w:val="en-NZ" w:eastAsia="en-NZ"/>
        </w:rPr>
        <mc:AlternateContent>
          <mc:Choice Requires="wps">
            <w:drawing>
              <wp:anchor distT="0" distB="0" distL="114300" distR="114300" simplePos="0" relativeHeight="251729920" behindDoc="0" locked="0" layoutInCell="1" allowOverlap="1" wp14:anchorId="0F4EE5E3" wp14:editId="5FD48D1C">
                <wp:simplePos x="0" y="0"/>
                <wp:positionH relativeFrom="column">
                  <wp:posOffset>3276174</wp:posOffset>
                </wp:positionH>
                <wp:positionV relativeFrom="paragraph">
                  <wp:posOffset>175364</wp:posOffset>
                </wp:positionV>
                <wp:extent cx="2640965" cy="635"/>
                <wp:effectExtent l="0" t="0" r="6985" b="18415"/>
                <wp:wrapSquare wrapText="bothSides"/>
                <wp:docPr id="49" name="Text Box 49"/>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605ADDCE" w14:textId="0DCA327C" w:rsidR="0085054C" w:rsidRPr="00190079" w:rsidRDefault="0085054C" w:rsidP="00871567">
                            <w:pPr>
                              <w:pStyle w:val="Caption"/>
                              <w:rPr>
                                <w:lang w:val="en-NZ"/>
                              </w:rPr>
                            </w:pPr>
                            <w:r>
                              <w:t xml:space="preserve">Figure 9.1 Proportion of </w:t>
                            </w:r>
                            <w:r w:rsidRPr="00062EE2">
                              <w:rPr>
                                <w:lang w:val="en-NZ"/>
                              </w:rPr>
                              <w:t>haemodialysis</w:t>
                            </w:r>
                            <w:r>
                              <w:t xml:space="preserve"> patients receiving &lt;4.5 hours of dialysis at each treatment session, 2011-2015,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4EE5E3" id="Text Box 49" o:spid="_x0000_s1049" type="#_x0000_t202" style="position:absolute;left:0;text-align:left;margin-left:257.95pt;margin-top:13.8pt;width:207.9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" stroked="f">
                <v:textbox style="mso-fit-shape-to-text:t" inset="0,0,0,0">
                  <w:txbxContent>
                    <w:p w14:paraId="605ADDCE" w14:textId="0DCA327C" w:rsidR="0085054C" w:rsidRPr="00190079" w:rsidRDefault="0085054C" w:rsidP="00871567">
                      <w:pPr>
                        <w:pStyle w:val="Caption"/>
                        <w:rPr>
                          <w:lang w:val="en-NZ"/>
                        </w:rPr>
                      </w:pPr>
                      <w:r>
                        <w:t xml:space="preserve">Figure 9.1 Proportion of </w:t>
                      </w:r>
                      <w:r w:rsidRPr="00062EE2">
                        <w:rPr>
                          <w:lang w:val="en-NZ"/>
                        </w:rPr>
                        <w:t>haemodialysis</w:t>
                      </w:r>
                      <w:r>
                        <w:t xml:space="preserve"> patients receiving &lt;4.5 hours of dialysis at each treatment session, 2011-2015, by treating DHB</w:t>
                      </w:r>
                    </w:p>
                  </w:txbxContent>
                </v:textbox>
                <w10:wrap type="square"/>
              </v:shape>
            </w:pict>
          </mc:Fallback>
        </mc:AlternateContent>
      </w:r>
      <w:r w:rsidR="00204FA7" w:rsidRPr="00204FA7">
        <w:rPr>
          <w:sz w:val="20"/>
          <w:lang w:val="en-NZ"/>
        </w:rPr>
        <w:t>Waitemata</w:t>
      </w:r>
      <w:r w:rsidR="00D53BEF">
        <w:rPr>
          <w:sz w:val="20"/>
          <w:lang w:val="en-NZ"/>
        </w:rPr>
        <w:t>:</w:t>
      </w:r>
      <w:r>
        <w:rPr>
          <w:sz w:val="20"/>
          <w:lang w:val="en-NZ"/>
        </w:rPr>
        <w:t xml:space="preserve"> 33.1%</w:t>
      </w:r>
    </w:p>
    <w:p w14:paraId="7B941FC5" w14:textId="66A232B5" w:rsidR="00204FA7" w:rsidRDefault="00204FA7" w:rsidP="00204FA7">
      <w:pPr>
        <w:pStyle w:val="ListParagraph"/>
        <w:numPr>
          <w:ilvl w:val="1"/>
          <w:numId w:val="18"/>
        </w:numPr>
        <w:spacing w:after="0"/>
        <w:ind w:left="1434" w:right="57" w:hanging="357"/>
        <w:contextualSpacing w:val="0"/>
        <w:rPr>
          <w:sz w:val="20"/>
          <w:lang w:val="en-NZ"/>
        </w:rPr>
      </w:pPr>
      <w:r>
        <w:rPr>
          <w:sz w:val="20"/>
          <w:lang w:val="en-NZ"/>
        </w:rPr>
        <w:t>Auckland</w:t>
      </w:r>
      <w:r w:rsidR="00D53BEF">
        <w:rPr>
          <w:sz w:val="20"/>
          <w:lang w:val="en-NZ"/>
        </w:rPr>
        <w:t>:</w:t>
      </w:r>
      <w:r w:rsidR="000743FC">
        <w:rPr>
          <w:sz w:val="20"/>
          <w:lang w:val="en-NZ"/>
        </w:rPr>
        <w:t xml:space="preserve"> 47.1%</w:t>
      </w:r>
    </w:p>
    <w:p w14:paraId="710D6851" w14:textId="687CF430" w:rsidR="00204FA7" w:rsidRDefault="00204FA7" w:rsidP="00204FA7">
      <w:pPr>
        <w:pStyle w:val="ListParagraph"/>
        <w:numPr>
          <w:ilvl w:val="1"/>
          <w:numId w:val="18"/>
        </w:numPr>
        <w:spacing w:after="0"/>
        <w:ind w:left="1434" w:right="57" w:hanging="357"/>
        <w:contextualSpacing w:val="0"/>
        <w:rPr>
          <w:sz w:val="20"/>
          <w:lang w:val="en-NZ"/>
        </w:rPr>
      </w:pPr>
      <w:r>
        <w:rPr>
          <w:sz w:val="20"/>
          <w:lang w:val="en-NZ"/>
        </w:rPr>
        <w:t>Counties Manukau</w:t>
      </w:r>
      <w:r w:rsidR="00D53BEF">
        <w:rPr>
          <w:sz w:val="20"/>
          <w:lang w:val="en-NZ"/>
        </w:rPr>
        <w:t>:</w:t>
      </w:r>
      <w:r w:rsidR="000743FC">
        <w:rPr>
          <w:sz w:val="20"/>
          <w:lang w:val="en-NZ"/>
        </w:rPr>
        <w:t xml:space="preserve"> 42.4%</w:t>
      </w:r>
    </w:p>
    <w:p w14:paraId="0F9FCC5C" w14:textId="18D15ED1" w:rsidR="00204FA7" w:rsidRDefault="00204FA7" w:rsidP="00204FA7">
      <w:pPr>
        <w:pStyle w:val="ListParagraph"/>
        <w:numPr>
          <w:ilvl w:val="1"/>
          <w:numId w:val="18"/>
        </w:numPr>
        <w:spacing w:after="0"/>
        <w:ind w:left="1434" w:right="57" w:hanging="357"/>
        <w:contextualSpacing w:val="0"/>
        <w:rPr>
          <w:sz w:val="20"/>
          <w:lang w:val="en-NZ"/>
        </w:rPr>
      </w:pPr>
      <w:r>
        <w:rPr>
          <w:sz w:val="20"/>
          <w:lang w:val="en-NZ"/>
        </w:rPr>
        <w:t>Waikato</w:t>
      </w:r>
      <w:r w:rsidR="00D53BEF">
        <w:rPr>
          <w:sz w:val="20"/>
          <w:lang w:val="en-NZ"/>
        </w:rPr>
        <w:t>:</w:t>
      </w:r>
      <w:r w:rsidR="000743FC">
        <w:rPr>
          <w:sz w:val="20"/>
          <w:lang w:val="en-NZ"/>
        </w:rPr>
        <w:t xml:space="preserve"> 13.4%</w:t>
      </w:r>
    </w:p>
    <w:p w14:paraId="061AABB4" w14:textId="53D34028" w:rsidR="00204FA7" w:rsidRDefault="00204FA7" w:rsidP="00204FA7">
      <w:pPr>
        <w:pStyle w:val="ListParagraph"/>
        <w:numPr>
          <w:ilvl w:val="1"/>
          <w:numId w:val="18"/>
        </w:numPr>
        <w:spacing w:after="0"/>
        <w:ind w:left="1434" w:right="57" w:hanging="357"/>
        <w:contextualSpacing w:val="0"/>
        <w:rPr>
          <w:sz w:val="20"/>
          <w:lang w:val="en-NZ"/>
        </w:rPr>
      </w:pPr>
      <w:r>
        <w:rPr>
          <w:sz w:val="20"/>
          <w:lang w:val="en-NZ"/>
        </w:rPr>
        <w:t>Hawke’s Bay</w:t>
      </w:r>
      <w:r w:rsidR="00D53BEF">
        <w:rPr>
          <w:sz w:val="20"/>
          <w:lang w:val="en-NZ"/>
        </w:rPr>
        <w:t>:</w:t>
      </w:r>
      <w:r w:rsidR="000743FC">
        <w:rPr>
          <w:sz w:val="20"/>
          <w:lang w:val="en-NZ"/>
        </w:rPr>
        <w:t xml:space="preserve"> 27.4%</w:t>
      </w:r>
    </w:p>
    <w:p w14:paraId="1B3689B0" w14:textId="5C146BFD" w:rsidR="00204FA7" w:rsidRDefault="00204FA7" w:rsidP="00204FA7">
      <w:pPr>
        <w:pStyle w:val="ListParagraph"/>
        <w:numPr>
          <w:ilvl w:val="1"/>
          <w:numId w:val="18"/>
        </w:numPr>
        <w:spacing w:after="0"/>
        <w:ind w:left="1434" w:right="57" w:hanging="357"/>
        <w:contextualSpacing w:val="0"/>
        <w:rPr>
          <w:sz w:val="20"/>
          <w:lang w:val="en-NZ"/>
        </w:rPr>
      </w:pPr>
      <w:r>
        <w:rPr>
          <w:sz w:val="20"/>
          <w:lang w:val="en-NZ"/>
        </w:rPr>
        <w:t>Taranaki</w:t>
      </w:r>
      <w:r w:rsidR="00D53BEF">
        <w:rPr>
          <w:sz w:val="20"/>
          <w:lang w:val="en-NZ"/>
        </w:rPr>
        <w:t>:</w:t>
      </w:r>
      <w:r w:rsidR="000743FC">
        <w:rPr>
          <w:sz w:val="20"/>
          <w:lang w:val="en-NZ"/>
        </w:rPr>
        <w:t xml:space="preserve"> 55.2%</w:t>
      </w:r>
    </w:p>
    <w:p w14:paraId="1224D144" w14:textId="3A16BA3F" w:rsidR="00D53BEF" w:rsidRDefault="00D53BEF" w:rsidP="00204FA7">
      <w:pPr>
        <w:pStyle w:val="ListParagraph"/>
        <w:numPr>
          <w:ilvl w:val="1"/>
          <w:numId w:val="18"/>
        </w:numPr>
        <w:spacing w:after="0"/>
        <w:ind w:left="1434" w:right="57" w:hanging="357"/>
        <w:contextualSpacing w:val="0"/>
        <w:rPr>
          <w:sz w:val="20"/>
          <w:lang w:val="en-NZ"/>
        </w:rPr>
      </w:pPr>
      <w:r>
        <w:rPr>
          <w:sz w:val="20"/>
          <w:lang w:val="en-NZ"/>
        </w:rPr>
        <w:t>MidCentral:</w:t>
      </w:r>
      <w:r w:rsidR="000743FC">
        <w:rPr>
          <w:sz w:val="20"/>
          <w:lang w:val="en-NZ"/>
        </w:rPr>
        <w:t xml:space="preserve"> 17.5%</w:t>
      </w:r>
    </w:p>
    <w:p w14:paraId="620E24B6" w14:textId="30C436B2" w:rsidR="00D53BEF" w:rsidRDefault="00D53BEF" w:rsidP="00204FA7">
      <w:pPr>
        <w:pStyle w:val="ListParagraph"/>
        <w:numPr>
          <w:ilvl w:val="1"/>
          <w:numId w:val="18"/>
        </w:numPr>
        <w:spacing w:after="0"/>
        <w:ind w:left="1434" w:right="57" w:hanging="357"/>
        <w:contextualSpacing w:val="0"/>
        <w:rPr>
          <w:sz w:val="20"/>
          <w:lang w:val="en-NZ"/>
        </w:rPr>
      </w:pPr>
      <w:r>
        <w:rPr>
          <w:sz w:val="20"/>
          <w:lang w:val="en-NZ"/>
        </w:rPr>
        <w:t>Capital &amp; Coast:</w:t>
      </w:r>
      <w:r w:rsidR="000743FC">
        <w:rPr>
          <w:sz w:val="20"/>
          <w:lang w:val="en-NZ"/>
        </w:rPr>
        <w:t xml:space="preserve"> 17.5%</w:t>
      </w:r>
    </w:p>
    <w:p w14:paraId="5D6CAFD6" w14:textId="5DC4BFF6" w:rsidR="00D53BEF" w:rsidRDefault="00D53BEF" w:rsidP="00204FA7">
      <w:pPr>
        <w:pStyle w:val="ListParagraph"/>
        <w:numPr>
          <w:ilvl w:val="1"/>
          <w:numId w:val="18"/>
        </w:numPr>
        <w:spacing w:after="0"/>
        <w:ind w:left="1434" w:right="57" w:hanging="357"/>
        <w:contextualSpacing w:val="0"/>
        <w:rPr>
          <w:sz w:val="20"/>
          <w:lang w:val="en-NZ"/>
        </w:rPr>
      </w:pPr>
      <w:r>
        <w:rPr>
          <w:sz w:val="20"/>
          <w:lang w:val="en-NZ"/>
        </w:rPr>
        <w:t>Canterbury:</w:t>
      </w:r>
      <w:r w:rsidR="000743FC">
        <w:rPr>
          <w:sz w:val="20"/>
          <w:lang w:val="en-NZ"/>
        </w:rPr>
        <w:t xml:space="preserve"> 8.3%</w:t>
      </w:r>
    </w:p>
    <w:p w14:paraId="04373281" w14:textId="01BA15AD" w:rsidR="00D53BEF" w:rsidRDefault="00D53BEF" w:rsidP="00204FA7">
      <w:pPr>
        <w:pStyle w:val="ListParagraph"/>
        <w:numPr>
          <w:ilvl w:val="1"/>
          <w:numId w:val="18"/>
        </w:numPr>
        <w:spacing w:after="0"/>
        <w:ind w:left="1434" w:right="57" w:hanging="357"/>
        <w:contextualSpacing w:val="0"/>
        <w:rPr>
          <w:sz w:val="20"/>
          <w:lang w:val="en-NZ"/>
        </w:rPr>
      </w:pPr>
      <w:r>
        <w:rPr>
          <w:sz w:val="20"/>
          <w:lang w:val="en-NZ"/>
        </w:rPr>
        <w:t>Southern:</w:t>
      </w:r>
      <w:r w:rsidR="000743FC">
        <w:rPr>
          <w:sz w:val="20"/>
          <w:lang w:val="en-NZ"/>
        </w:rPr>
        <w:t xml:space="preserve"> 7.8%</w:t>
      </w:r>
    </w:p>
    <w:p w14:paraId="76EE916C" w14:textId="77777777" w:rsidR="00204FA7" w:rsidRPr="00D53BEF" w:rsidRDefault="00204FA7" w:rsidP="00D53BEF">
      <w:pPr>
        <w:spacing w:after="0"/>
        <w:ind w:left="1077" w:right="57"/>
        <w:rPr>
          <w:sz w:val="20"/>
          <w:lang w:val="en-NZ"/>
        </w:rPr>
        <w:sectPr w:rsidR="00204FA7" w:rsidRPr="00D53BEF" w:rsidSect="00950934">
          <w:pgSz w:w="11906" w:h="16838" w:code="9"/>
          <w:pgMar w:top="1440" w:right="1440" w:bottom="1440" w:left="1440" w:header="709" w:footer="709" w:gutter="0"/>
          <w:cols w:num="2" w:space="708"/>
          <w:docGrid w:linePitch="360"/>
        </w:sectPr>
      </w:pPr>
    </w:p>
    <w:p w14:paraId="2E94169F" w14:textId="3C8E0879" w:rsidR="00871567" w:rsidRDefault="00A33FB3" w:rsidP="00062EE2">
      <w:pPr>
        <w:pStyle w:val="Heading2"/>
        <w:rPr>
          <w:lang w:val="en-NZ"/>
        </w:rPr>
      </w:pPr>
      <w:bookmarkStart w:id="45" w:name="_Toc481484527"/>
      <w:r w:rsidRPr="00A33FB3">
        <w:rPr>
          <w:noProof/>
          <w:lang w:val="en-NZ" w:eastAsia="en-NZ"/>
        </w:rPr>
        <w:drawing>
          <wp:anchor distT="0" distB="0" distL="114300" distR="114300" simplePos="0" relativeHeight="251831296" behindDoc="0" locked="0" layoutInCell="1" allowOverlap="1" wp14:anchorId="6607EF4C" wp14:editId="3593273C">
            <wp:simplePos x="0" y="0"/>
            <wp:positionH relativeFrom="margin">
              <wp:align>right</wp:align>
            </wp:positionH>
            <wp:positionV relativeFrom="paragraph">
              <wp:posOffset>189</wp:posOffset>
            </wp:positionV>
            <wp:extent cx="2640965" cy="6378722"/>
            <wp:effectExtent l="0" t="0" r="698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0965" cy="6378722"/>
                    </a:xfrm>
                    <a:prstGeom prst="rect">
                      <a:avLst/>
                    </a:prstGeom>
                    <a:noFill/>
                    <a:ln>
                      <a:noFill/>
                    </a:ln>
                  </pic:spPr>
                </pic:pic>
              </a:graphicData>
            </a:graphic>
            <wp14:sizeRelH relativeFrom="page">
              <wp14:pctWidth>0</wp14:pctWidth>
            </wp14:sizeRelH>
            <wp14:sizeRelV relativeFrom="page">
              <wp14:pctHeight>0</wp14:pctHeight>
            </wp14:sizeRelV>
          </wp:anchor>
        </w:drawing>
      </w:r>
      <w:r w:rsidR="00062EE2">
        <w:rPr>
          <w:lang w:val="en-NZ"/>
        </w:rPr>
        <w:t>Frequency of haemodialysis</w:t>
      </w:r>
      <w:bookmarkEnd w:id="45"/>
    </w:p>
    <w:p w14:paraId="0234A59C" w14:textId="58B24058" w:rsidR="00D5150E" w:rsidRDefault="00D5150E" w:rsidP="002669F2">
      <w:pPr>
        <w:pStyle w:val="ListParagraph"/>
        <w:numPr>
          <w:ilvl w:val="0"/>
          <w:numId w:val="19"/>
        </w:numPr>
        <w:ind w:left="714" w:hanging="357"/>
        <w:contextualSpacing w:val="0"/>
        <w:rPr>
          <w:lang w:val="en-NZ"/>
        </w:rPr>
      </w:pPr>
      <w:r w:rsidRPr="00D5150E">
        <w:rPr>
          <w:lang w:val="en-NZ"/>
        </w:rPr>
        <w:t xml:space="preserve">Patients rarely received haemodialysis fewer than 3 times per week </w:t>
      </w:r>
      <w:r w:rsidR="002669F2">
        <w:rPr>
          <w:lang w:val="en-NZ"/>
        </w:rPr>
        <w:t>during 2011-2015</w:t>
      </w:r>
      <w:r>
        <w:rPr>
          <w:lang w:val="en-NZ"/>
        </w:rPr>
        <w:t xml:space="preserve"> (Figure </w:t>
      </w:r>
      <w:r w:rsidR="002669F2">
        <w:rPr>
          <w:lang w:val="en-NZ"/>
        </w:rPr>
        <w:t>9.2</w:t>
      </w:r>
      <w:r>
        <w:rPr>
          <w:lang w:val="en-NZ"/>
        </w:rPr>
        <w:t>)</w:t>
      </w:r>
      <w:r w:rsidR="00335095">
        <w:rPr>
          <w:lang w:val="en-NZ"/>
        </w:rPr>
        <w:t>.</w:t>
      </w:r>
      <w:r w:rsidR="002669F2">
        <w:rPr>
          <w:lang w:val="en-NZ"/>
        </w:rPr>
        <w:t xml:space="preserve"> There are small proportion of patients at Northland</w:t>
      </w:r>
      <w:r w:rsidR="002A6C8F">
        <w:rPr>
          <w:lang w:val="en-NZ"/>
        </w:rPr>
        <w:t xml:space="preserve"> (0.8%)</w:t>
      </w:r>
      <w:r w:rsidR="002669F2">
        <w:rPr>
          <w:lang w:val="en-NZ"/>
        </w:rPr>
        <w:t>, Counties Manukau</w:t>
      </w:r>
      <w:r w:rsidR="002A6C8F">
        <w:rPr>
          <w:lang w:val="en-NZ"/>
        </w:rPr>
        <w:t xml:space="preserve"> (0.9%)</w:t>
      </w:r>
      <w:r w:rsidR="002669F2">
        <w:rPr>
          <w:lang w:val="en-NZ"/>
        </w:rPr>
        <w:t>, Capital &amp; Coast</w:t>
      </w:r>
      <w:r w:rsidR="002A6C8F">
        <w:rPr>
          <w:lang w:val="en-NZ"/>
        </w:rPr>
        <w:t xml:space="preserve"> (2.3%)</w:t>
      </w:r>
      <w:r w:rsidR="002669F2">
        <w:rPr>
          <w:lang w:val="en-NZ"/>
        </w:rPr>
        <w:t>, and Southern</w:t>
      </w:r>
      <w:r w:rsidR="002A6C8F">
        <w:rPr>
          <w:lang w:val="en-NZ"/>
        </w:rPr>
        <w:t xml:space="preserve"> (3.1%)</w:t>
      </w:r>
      <w:r w:rsidR="002669F2">
        <w:rPr>
          <w:lang w:val="en-NZ"/>
        </w:rPr>
        <w:t xml:space="preserve"> DHBs who receive</w:t>
      </w:r>
      <w:r w:rsidR="002A6C8F">
        <w:rPr>
          <w:lang w:val="en-NZ"/>
        </w:rPr>
        <w:t>d</w:t>
      </w:r>
      <w:r w:rsidR="002669F2">
        <w:rPr>
          <w:lang w:val="en-NZ"/>
        </w:rPr>
        <w:t xml:space="preserve"> dialysis &lt;3 days per week.</w:t>
      </w:r>
    </w:p>
    <w:p w14:paraId="07C4E38A" w14:textId="3ABB6DA4" w:rsidR="00335095" w:rsidRDefault="002669F2" w:rsidP="002669F2">
      <w:pPr>
        <w:pStyle w:val="ListParagraph"/>
        <w:numPr>
          <w:ilvl w:val="0"/>
          <w:numId w:val="19"/>
        </w:numPr>
        <w:ind w:left="714" w:hanging="357"/>
        <w:contextualSpacing w:val="0"/>
        <w:rPr>
          <w:lang w:val="en-NZ"/>
        </w:rPr>
      </w:pPr>
      <w:r>
        <w:rPr>
          <w:lang w:val="en-NZ"/>
        </w:rPr>
        <w:t>The use of quotidian or frequent haemodialysis is highest at Waikato, Canterbury, and Southern DHBs, associated with higher use of home haemodialysis.</w:t>
      </w:r>
    </w:p>
    <w:p w14:paraId="436A0C1D" w14:textId="2BB43CD2" w:rsidR="002669F2" w:rsidRDefault="002669F2" w:rsidP="002669F2">
      <w:pPr>
        <w:pStyle w:val="ListParagraph"/>
        <w:numPr>
          <w:ilvl w:val="0"/>
          <w:numId w:val="19"/>
        </w:numPr>
        <w:ind w:left="714" w:hanging="357"/>
        <w:contextualSpacing w:val="0"/>
        <w:rPr>
          <w:lang w:val="en-NZ"/>
        </w:rPr>
      </w:pPr>
      <w:r>
        <w:rPr>
          <w:lang w:val="en-NZ"/>
        </w:rPr>
        <w:t>Frequent haemodialysis is very infrequent at Northland, Counties Manukau, and Capital &amp; Coast DHBs.</w:t>
      </w:r>
    </w:p>
    <w:p w14:paraId="48F0EE62" w14:textId="4BB43B40" w:rsidR="002669F2" w:rsidRDefault="002669F2" w:rsidP="002669F2">
      <w:pPr>
        <w:pStyle w:val="ListParagraph"/>
        <w:numPr>
          <w:ilvl w:val="0"/>
          <w:numId w:val="19"/>
        </w:numPr>
        <w:ind w:left="714" w:hanging="357"/>
        <w:contextualSpacing w:val="0"/>
        <w:rPr>
          <w:lang w:val="en-NZ"/>
        </w:rPr>
      </w:pPr>
      <w:r>
        <w:rPr>
          <w:lang w:val="en-NZ"/>
        </w:rPr>
        <w:t xml:space="preserve">The proportion of patients who received frequent haemodialysis at each DHB in 2015 was: </w:t>
      </w:r>
    </w:p>
    <w:p w14:paraId="2D8BF957" w14:textId="411E3756" w:rsidR="002669F2" w:rsidRDefault="002669F2" w:rsidP="002669F2">
      <w:pPr>
        <w:pStyle w:val="ListParagraph"/>
        <w:numPr>
          <w:ilvl w:val="1"/>
          <w:numId w:val="19"/>
        </w:numPr>
        <w:spacing w:after="0"/>
        <w:ind w:right="57"/>
        <w:contextualSpacing w:val="0"/>
        <w:rPr>
          <w:sz w:val="20"/>
          <w:lang w:val="en-NZ"/>
        </w:rPr>
      </w:pPr>
      <w:r>
        <w:rPr>
          <w:sz w:val="20"/>
          <w:lang w:val="en-NZ"/>
        </w:rPr>
        <w:t>Northland:</w:t>
      </w:r>
      <w:r w:rsidR="00CF78B0">
        <w:rPr>
          <w:sz w:val="20"/>
          <w:lang w:val="en-NZ"/>
        </w:rPr>
        <w:t xml:space="preserve"> 4.0%</w:t>
      </w:r>
    </w:p>
    <w:p w14:paraId="0EF7FCC4" w14:textId="69502457" w:rsidR="002669F2" w:rsidRDefault="002669F2" w:rsidP="002669F2">
      <w:pPr>
        <w:pStyle w:val="ListParagraph"/>
        <w:numPr>
          <w:ilvl w:val="1"/>
          <w:numId w:val="19"/>
        </w:numPr>
        <w:spacing w:after="0"/>
        <w:ind w:right="57"/>
        <w:contextualSpacing w:val="0"/>
        <w:rPr>
          <w:sz w:val="20"/>
          <w:lang w:val="en-NZ"/>
        </w:rPr>
      </w:pPr>
      <w:r>
        <w:rPr>
          <w:sz w:val="20"/>
          <w:lang w:val="en-NZ"/>
        </w:rPr>
        <w:t xml:space="preserve">Waitemata: </w:t>
      </w:r>
      <w:r w:rsidR="00CF78B0">
        <w:rPr>
          <w:sz w:val="20"/>
          <w:lang w:val="en-NZ"/>
        </w:rPr>
        <w:t xml:space="preserve"> 16.1%</w:t>
      </w:r>
    </w:p>
    <w:p w14:paraId="69719D51" w14:textId="3E00B56C" w:rsidR="002669F2" w:rsidRDefault="002669F2" w:rsidP="002669F2">
      <w:pPr>
        <w:pStyle w:val="ListParagraph"/>
        <w:numPr>
          <w:ilvl w:val="1"/>
          <w:numId w:val="19"/>
        </w:numPr>
        <w:spacing w:after="0"/>
        <w:ind w:right="57"/>
        <w:contextualSpacing w:val="0"/>
        <w:rPr>
          <w:sz w:val="20"/>
          <w:lang w:val="en-NZ"/>
        </w:rPr>
      </w:pPr>
      <w:r>
        <w:rPr>
          <w:sz w:val="20"/>
          <w:lang w:val="en-NZ"/>
        </w:rPr>
        <w:t xml:space="preserve">Auckland: </w:t>
      </w:r>
      <w:r w:rsidR="00CF78B0">
        <w:rPr>
          <w:sz w:val="20"/>
          <w:lang w:val="en-NZ"/>
        </w:rPr>
        <w:t>16.2%</w:t>
      </w:r>
    </w:p>
    <w:p w14:paraId="46AD145A" w14:textId="5D685FDB" w:rsidR="002669F2" w:rsidRDefault="002669F2" w:rsidP="002669F2">
      <w:pPr>
        <w:pStyle w:val="ListParagraph"/>
        <w:numPr>
          <w:ilvl w:val="1"/>
          <w:numId w:val="19"/>
        </w:numPr>
        <w:spacing w:after="0"/>
        <w:ind w:right="57"/>
        <w:contextualSpacing w:val="0"/>
        <w:rPr>
          <w:sz w:val="20"/>
          <w:lang w:val="en-NZ"/>
        </w:rPr>
      </w:pPr>
      <w:r>
        <w:rPr>
          <w:sz w:val="20"/>
          <w:lang w:val="en-NZ"/>
        </w:rPr>
        <w:t xml:space="preserve">Counties Manukau: </w:t>
      </w:r>
      <w:r w:rsidR="00CF78B0">
        <w:rPr>
          <w:sz w:val="20"/>
          <w:lang w:val="en-NZ"/>
        </w:rPr>
        <w:t>6.8%</w:t>
      </w:r>
    </w:p>
    <w:p w14:paraId="78F2980F" w14:textId="0D15D964" w:rsidR="002669F2" w:rsidRDefault="002669F2" w:rsidP="002669F2">
      <w:pPr>
        <w:pStyle w:val="ListParagraph"/>
        <w:numPr>
          <w:ilvl w:val="1"/>
          <w:numId w:val="19"/>
        </w:numPr>
        <w:spacing w:after="0"/>
        <w:ind w:right="57"/>
        <w:contextualSpacing w:val="0"/>
        <w:rPr>
          <w:sz w:val="20"/>
          <w:lang w:val="en-NZ"/>
        </w:rPr>
      </w:pPr>
      <w:r>
        <w:rPr>
          <w:sz w:val="20"/>
          <w:lang w:val="en-NZ"/>
        </w:rPr>
        <w:t xml:space="preserve">Waikato: </w:t>
      </w:r>
      <w:r w:rsidR="00CF78B0">
        <w:rPr>
          <w:sz w:val="20"/>
          <w:lang w:val="en-NZ"/>
        </w:rPr>
        <w:t xml:space="preserve"> 21.7%</w:t>
      </w:r>
    </w:p>
    <w:p w14:paraId="0DC06FB6" w14:textId="2E1639CB" w:rsidR="002669F2" w:rsidRDefault="002669F2" w:rsidP="002669F2">
      <w:pPr>
        <w:pStyle w:val="ListParagraph"/>
        <w:numPr>
          <w:ilvl w:val="1"/>
          <w:numId w:val="19"/>
        </w:numPr>
        <w:spacing w:after="0"/>
        <w:ind w:right="57"/>
        <w:contextualSpacing w:val="0"/>
        <w:rPr>
          <w:sz w:val="20"/>
          <w:lang w:val="en-NZ"/>
        </w:rPr>
      </w:pPr>
      <w:r>
        <w:rPr>
          <w:sz w:val="20"/>
          <w:lang w:val="en-NZ"/>
        </w:rPr>
        <w:t xml:space="preserve">Hawke’s Bay: </w:t>
      </w:r>
      <w:r w:rsidR="00CF78B0">
        <w:rPr>
          <w:sz w:val="20"/>
          <w:lang w:val="en-NZ"/>
        </w:rPr>
        <w:t>9.7%</w:t>
      </w:r>
    </w:p>
    <w:p w14:paraId="2A8A6120" w14:textId="0B288EF6" w:rsidR="002669F2" w:rsidRDefault="002669F2" w:rsidP="002669F2">
      <w:pPr>
        <w:pStyle w:val="ListParagraph"/>
        <w:numPr>
          <w:ilvl w:val="1"/>
          <w:numId w:val="19"/>
        </w:numPr>
        <w:spacing w:after="0"/>
        <w:ind w:right="57"/>
        <w:contextualSpacing w:val="0"/>
        <w:rPr>
          <w:sz w:val="20"/>
          <w:lang w:val="en-NZ"/>
        </w:rPr>
      </w:pPr>
      <w:r>
        <w:rPr>
          <w:sz w:val="20"/>
          <w:lang w:val="en-NZ"/>
        </w:rPr>
        <w:t xml:space="preserve">Taranaki: </w:t>
      </w:r>
      <w:r w:rsidR="00CF78B0">
        <w:rPr>
          <w:sz w:val="20"/>
          <w:lang w:val="en-NZ"/>
        </w:rPr>
        <w:t xml:space="preserve"> 17.2%</w:t>
      </w:r>
    </w:p>
    <w:p w14:paraId="19BCD175" w14:textId="4C08371C" w:rsidR="002669F2" w:rsidRDefault="002669F2" w:rsidP="002669F2">
      <w:pPr>
        <w:pStyle w:val="ListParagraph"/>
        <w:numPr>
          <w:ilvl w:val="1"/>
          <w:numId w:val="19"/>
        </w:numPr>
        <w:spacing w:after="0"/>
        <w:ind w:right="57"/>
        <w:contextualSpacing w:val="0"/>
        <w:rPr>
          <w:sz w:val="20"/>
          <w:lang w:val="en-NZ"/>
        </w:rPr>
      </w:pPr>
      <w:r>
        <w:rPr>
          <w:sz w:val="20"/>
          <w:lang w:val="en-NZ"/>
        </w:rPr>
        <w:t xml:space="preserve">MidCentral: </w:t>
      </w:r>
      <w:r w:rsidR="00CF78B0">
        <w:rPr>
          <w:sz w:val="20"/>
          <w:lang w:val="en-NZ"/>
        </w:rPr>
        <w:t xml:space="preserve"> 12.5%</w:t>
      </w:r>
    </w:p>
    <w:p w14:paraId="7BBC3E42" w14:textId="1A67EDE9" w:rsidR="002669F2" w:rsidRDefault="002669F2" w:rsidP="002669F2">
      <w:pPr>
        <w:pStyle w:val="ListParagraph"/>
        <w:numPr>
          <w:ilvl w:val="1"/>
          <w:numId w:val="19"/>
        </w:numPr>
        <w:spacing w:after="0"/>
        <w:ind w:right="57"/>
        <w:contextualSpacing w:val="0"/>
        <w:rPr>
          <w:sz w:val="20"/>
          <w:lang w:val="en-NZ"/>
        </w:rPr>
      </w:pPr>
      <w:r>
        <w:rPr>
          <w:sz w:val="20"/>
          <w:lang w:val="en-NZ"/>
        </w:rPr>
        <w:t xml:space="preserve">Capital &amp; Coast: </w:t>
      </w:r>
      <w:r w:rsidR="00CF78B0">
        <w:rPr>
          <w:sz w:val="20"/>
          <w:lang w:val="en-NZ"/>
        </w:rPr>
        <w:t xml:space="preserve"> 3.5%</w:t>
      </w:r>
    </w:p>
    <w:p w14:paraId="7FAD5220" w14:textId="008ACE35" w:rsidR="002669F2" w:rsidRDefault="002669F2" w:rsidP="002669F2">
      <w:pPr>
        <w:pStyle w:val="ListParagraph"/>
        <w:numPr>
          <w:ilvl w:val="1"/>
          <w:numId w:val="19"/>
        </w:numPr>
        <w:spacing w:after="0"/>
        <w:ind w:right="57"/>
        <w:contextualSpacing w:val="0"/>
        <w:rPr>
          <w:sz w:val="20"/>
          <w:lang w:val="en-NZ"/>
        </w:rPr>
      </w:pPr>
      <w:r>
        <w:rPr>
          <w:sz w:val="20"/>
          <w:lang w:val="en-NZ"/>
        </w:rPr>
        <w:t xml:space="preserve">Canterbury: </w:t>
      </w:r>
      <w:r w:rsidR="00CF78B0">
        <w:rPr>
          <w:sz w:val="20"/>
          <w:lang w:val="en-NZ"/>
        </w:rPr>
        <w:t xml:space="preserve"> 45.0%</w:t>
      </w:r>
    </w:p>
    <w:p w14:paraId="3734820C" w14:textId="19E2A11A" w:rsidR="002669F2" w:rsidRDefault="002669F2" w:rsidP="002669F2">
      <w:pPr>
        <w:pStyle w:val="ListParagraph"/>
        <w:numPr>
          <w:ilvl w:val="1"/>
          <w:numId w:val="19"/>
        </w:numPr>
        <w:spacing w:after="0"/>
        <w:ind w:right="57"/>
        <w:contextualSpacing w:val="0"/>
        <w:rPr>
          <w:sz w:val="20"/>
          <w:lang w:val="en-NZ"/>
        </w:rPr>
      </w:pPr>
      <w:r>
        <w:rPr>
          <w:sz w:val="20"/>
          <w:lang w:val="en-NZ"/>
        </w:rPr>
        <w:t xml:space="preserve">Southern: </w:t>
      </w:r>
      <w:r w:rsidR="00CF78B0">
        <w:rPr>
          <w:sz w:val="20"/>
          <w:lang w:val="en-NZ"/>
        </w:rPr>
        <w:t>45.3%</w:t>
      </w:r>
    </w:p>
    <w:p w14:paraId="5C51D632" w14:textId="77777777" w:rsidR="002669F2" w:rsidRDefault="002669F2" w:rsidP="002669F2">
      <w:pPr>
        <w:pStyle w:val="ListParagraph"/>
        <w:ind w:left="714"/>
        <w:contextualSpacing w:val="0"/>
        <w:rPr>
          <w:lang w:val="en-NZ"/>
        </w:rPr>
      </w:pPr>
    </w:p>
    <w:p w14:paraId="3FCE8834" w14:textId="182FDAF6" w:rsidR="00B52339" w:rsidRPr="0002508F" w:rsidRDefault="002669F2" w:rsidP="00B52339">
      <w:pPr>
        <w:keepNext/>
        <w:rPr>
          <w:lang w:val="en-NZ"/>
        </w:rPr>
      </w:pPr>
      <w:r>
        <w:rPr>
          <w:noProof/>
          <w:lang w:val="en-NZ" w:eastAsia="en-NZ"/>
        </w:rPr>
        <mc:AlternateContent>
          <mc:Choice Requires="wps">
            <w:drawing>
              <wp:anchor distT="0" distB="0" distL="114300" distR="114300" simplePos="0" relativeHeight="251732992" behindDoc="0" locked="0" layoutInCell="1" allowOverlap="1" wp14:anchorId="6E350D0F" wp14:editId="5FB19F37">
                <wp:simplePos x="0" y="0"/>
                <wp:positionH relativeFrom="column">
                  <wp:posOffset>3178355</wp:posOffset>
                </wp:positionH>
                <wp:positionV relativeFrom="paragraph">
                  <wp:posOffset>217123</wp:posOffset>
                </wp:positionV>
                <wp:extent cx="2640965" cy="635"/>
                <wp:effectExtent l="0" t="0" r="6985" b="18415"/>
                <wp:wrapSquare wrapText="bothSides"/>
                <wp:docPr id="51" name="Text Box 51"/>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17CA90A9" w14:textId="65F91BB5" w:rsidR="0085054C" w:rsidRDefault="0085054C" w:rsidP="00335095">
                            <w:pPr>
                              <w:pStyle w:val="Caption"/>
                            </w:pPr>
                            <w:r>
                              <w:t>Figure 9.2 Frequency of haemodialysis treatment sessions, 2011-2015, at treating DHBs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50D0F" id="Text Box 51" o:spid="_x0000_s1050" type="#_x0000_t202" style="position:absolute;margin-left:250.25pt;margin-top:17.1pt;width:207.9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FMAIAAGcEAAAOAAAAZHJzL2Uyb0RvYy54bWysVMFu2zAMvQ/YPwi6L06yJli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" stroked="f">
                <v:textbox style="mso-fit-shape-to-text:t" inset="0,0,0,0">
                  <w:txbxContent>
                    <w:p w14:paraId="17CA90A9" w14:textId="65F91BB5" w:rsidR="0085054C" w:rsidRDefault="0085054C" w:rsidP="00335095">
                      <w:pPr>
                        <w:pStyle w:val="Caption"/>
                      </w:pPr>
                      <w:r>
                        <w:t>Figure 9.2 Frequency of haemodialysis treatment sessions, 2011-2015, at treating DHBs</w:t>
                      </w:r>
                    </w:p>
                  </w:txbxContent>
                </v:textbox>
                <w10:wrap type="square"/>
              </v:shape>
            </w:pict>
          </mc:Fallback>
        </mc:AlternateContent>
      </w:r>
      <w:r w:rsidR="00B52339" w:rsidRPr="0002508F">
        <w:rPr>
          <w:lang w:val="en-NZ"/>
        </w:rPr>
        <w:t xml:space="preserve"> </w:t>
      </w:r>
    </w:p>
    <w:p w14:paraId="714BFE7E" w14:textId="77777777" w:rsidR="00062EE2" w:rsidRDefault="00062EE2" w:rsidP="00C61CC8">
      <w:pPr>
        <w:pStyle w:val="Heading2"/>
        <w:rPr>
          <w:lang w:val="en-NZ"/>
        </w:rPr>
        <w:sectPr w:rsidR="00062EE2" w:rsidSect="00950934">
          <w:pgSz w:w="11906" w:h="16838" w:code="9"/>
          <w:pgMar w:top="1440" w:right="1440" w:bottom="1440" w:left="1440" w:header="709" w:footer="709" w:gutter="0"/>
          <w:cols w:num="2" w:space="708"/>
          <w:docGrid w:linePitch="360"/>
        </w:sectPr>
      </w:pPr>
    </w:p>
    <w:p w14:paraId="0B6F0C2E" w14:textId="3C9560EF" w:rsidR="00F15A1C" w:rsidRDefault="0052408C" w:rsidP="00C61CC8">
      <w:pPr>
        <w:pStyle w:val="Heading2"/>
        <w:rPr>
          <w:lang w:val="en-NZ"/>
        </w:rPr>
      </w:pPr>
      <w:bookmarkStart w:id="46" w:name="_Toc481484528"/>
      <w:r w:rsidRPr="0052408C">
        <w:rPr>
          <w:noProof/>
          <w:lang w:val="en-NZ" w:eastAsia="en-NZ"/>
        </w:rPr>
        <w:drawing>
          <wp:anchor distT="0" distB="0" distL="114300" distR="114300" simplePos="0" relativeHeight="251832320" behindDoc="0" locked="0" layoutInCell="1" allowOverlap="1" wp14:anchorId="525AADA2" wp14:editId="5440129E">
            <wp:simplePos x="0" y="0"/>
            <wp:positionH relativeFrom="column">
              <wp:posOffset>3009331</wp:posOffset>
            </wp:positionH>
            <wp:positionV relativeFrom="paragraph">
              <wp:posOffset>275</wp:posOffset>
            </wp:positionV>
            <wp:extent cx="2640965" cy="7352268"/>
            <wp:effectExtent l="0" t="0" r="698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0965" cy="7352268"/>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22">
        <w:rPr>
          <w:noProof/>
          <w:lang w:val="en-NZ" w:eastAsia="en-NZ"/>
        </w:rPr>
        <mc:AlternateContent>
          <mc:Choice Requires="wps">
            <w:drawing>
              <wp:anchor distT="0" distB="0" distL="114300" distR="114300" simplePos="0" relativeHeight="251736064" behindDoc="0" locked="0" layoutInCell="1" allowOverlap="1" wp14:anchorId="1D2A434C" wp14:editId="2C43BBC1">
                <wp:simplePos x="0" y="0"/>
                <wp:positionH relativeFrom="column">
                  <wp:posOffset>3238500</wp:posOffset>
                </wp:positionH>
                <wp:positionV relativeFrom="paragraph">
                  <wp:posOffset>7437120</wp:posOffset>
                </wp:positionV>
                <wp:extent cx="2640965" cy="635"/>
                <wp:effectExtent l="0" t="0" r="6985" b="18415"/>
                <wp:wrapSquare wrapText="bothSides"/>
                <wp:docPr id="12" name="Text Box 12"/>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4709BD03" w14:textId="1889383C" w:rsidR="0085054C" w:rsidRDefault="0085054C" w:rsidP="00F22822">
                            <w:pPr>
                              <w:pStyle w:val="Caption"/>
                            </w:pPr>
                            <w:r>
                              <w:t>Figure 9.3 Proportion of haemodialysis patients with urea reduction ratio (URR), 2011-2015,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2A434C" id="Text Box 12" o:spid="_x0000_s1051" type="#_x0000_t202" style="position:absolute;margin-left:255pt;margin-top:585.6pt;width:207.9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" stroked="f">
                <v:textbox style="mso-fit-shape-to-text:t" inset="0,0,0,0">
                  <w:txbxContent>
                    <w:p w14:paraId="4709BD03" w14:textId="1889383C" w:rsidR="0085054C" w:rsidRDefault="0085054C" w:rsidP="00F22822">
                      <w:pPr>
                        <w:pStyle w:val="Caption"/>
                      </w:pPr>
                      <w:r>
                        <w:t>Figure 9.3 Proportion of haemodialysis patients with urea reduction ratio (URR), 2011-2015, by treating DHB.</w:t>
                      </w:r>
                    </w:p>
                  </w:txbxContent>
                </v:textbox>
                <w10:wrap type="square"/>
              </v:shape>
            </w:pict>
          </mc:Fallback>
        </mc:AlternateContent>
      </w:r>
      <w:r w:rsidR="00F15A1C">
        <w:rPr>
          <w:lang w:val="en-NZ"/>
        </w:rPr>
        <w:t>Haemodialysis adequacy</w:t>
      </w:r>
      <w:bookmarkEnd w:id="46"/>
    </w:p>
    <w:p w14:paraId="3E330379" w14:textId="77777777" w:rsidR="00F15A1C" w:rsidRDefault="00F15A1C" w:rsidP="0052408C">
      <w:pPr>
        <w:pStyle w:val="ListParagraph"/>
        <w:numPr>
          <w:ilvl w:val="0"/>
          <w:numId w:val="20"/>
        </w:numPr>
        <w:ind w:left="714" w:hanging="357"/>
        <w:contextualSpacing w:val="0"/>
        <w:rPr>
          <w:lang w:val="en-NZ"/>
        </w:rPr>
      </w:pPr>
      <w:r>
        <w:rPr>
          <w:lang w:val="en-NZ"/>
        </w:rPr>
        <w:t xml:space="preserve">Various measures of the adequacy of the haemodialysis dose are used by </w:t>
      </w:r>
      <w:r w:rsidR="00BA2483">
        <w:rPr>
          <w:lang w:val="en-NZ"/>
        </w:rPr>
        <w:t>dialysis</w:t>
      </w:r>
      <w:r>
        <w:rPr>
          <w:lang w:val="en-NZ"/>
        </w:rPr>
        <w:t xml:space="preserve"> services. These are commonly the amount of urea removed by dialysis at each dialysis session (measured using the urea reduction ratio</w:t>
      </w:r>
      <w:r w:rsidR="00F22822">
        <w:rPr>
          <w:lang w:val="en-NZ"/>
        </w:rPr>
        <w:t xml:space="preserve"> (URR) or Kt/V)</w:t>
      </w:r>
      <w:r w:rsidR="0012667F">
        <w:rPr>
          <w:lang w:val="en-NZ"/>
        </w:rPr>
        <w:t>.</w:t>
      </w:r>
    </w:p>
    <w:p w14:paraId="46190CBA" w14:textId="0E787EA3" w:rsidR="00F22822" w:rsidRDefault="00F22822" w:rsidP="0052408C">
      <w:pPr>
        <w:pStyle w:val="ListParagraph"/>
        <w:numPr>
          <w:ilvl w:val="0"/>
          <w:numId w:val="20"/>
        </w:numPr>
        <w:ind w:left="714" w:hanging="357"/>
        <w:contextualSpacing w:val="0"/>
        <w:rPr>
          <w:lang w:val="en-NZ"/>
        </w:rPr>
      </w:pPr>
      <w:r>
        <w:rPr>
          <w:lang w:val="en-NZ"/>
        </w:rPr>
        <w:t xml:space="preserve">Many treating DHBs do not measure or report dialysis </w:t>
      </w:r>
      <w:r w:rsidR="00C03C53">
        <w:rPr>
          <w:lang w:val="en-NZ"/>
        </w:rPr>
        <w:t>adequacy</w:t>
      </w:r>
      <w:r>
        <w:rPr>
          <w:lang w:val="en-NZ"/>
        </w:rPr>
        <w:t xml:space="preserve">. Missing data represent </w:t>
      </w:r>
      <w:r w:rsidR="00C03C53">
        <w:rPr>
          <w:lang w:val="en-NZ"/>
        </w:rPr>
        <w:t xml:space="preserve">differing </w:t>
      </w:r>
      <w:r>
        <w:rPr>
          <w:lang w:val="en-NZ"/>
        </w:rPr>
        <w:t xml:space="preserve">practice patterns and the difficulty in measuring dialysis </w:t>
      </w:r>
      <w:r w:rsidR="00C03C53">
        <w:rPr>
          <w:lang w:val="en-NZ"/>
        </w:rPr>
        <w:t xml:space="preserve">adequacy </w:t>
      </w:r>
      <w:r>
        <w:rPr>
          <w:lang w:val="en-NZ"/>
        </w:rPr>
        <w:t>for home-based haemodialysis</w:t>
      </w:r>
      <w:r w:rsidR="0012667F">
        <w:rPr>
          <w:lang w:val="en-NZ"/>
        </w:rPr>
        <w:t>.</w:t>
      </w:r>
    </w:p>
    <w:p w14:paraId="3F9EEBA3" w14:textId="446622C4" w:rsidR="00B0731A" w:rsidRDefault="00B0731A" w:rsidP="0052408C">
      <w:pPr>
        <w:pStyle w:val="ListParagraph"/>
        <w:numPr>
          <w:ilvl w:val="0"/>
          <w:numId w:val="20"/>
        </w:numPr>
        <w:ind w:left="714" w:hanging="357"/>
        <w:contextualSpacing w:val="0"/>
        <w:rPr>
          <w:lang w:val="en-NZ"/>
        </w:rPr>
      </w:pPr>
      <w:r>
        <w:rPr>
          <w:lang w:val="en-NZ"/>
        </w:rPr>
        <w:t>It is unclear whether dialysis clearances are associated with patient outcomes. More recently, haemodiafiltration has been reported to be associated with improved. Future reports will include the use of haemodiafiltration and high-flux dialysis.</w:t>
      </w:r>
    </w:p>
    <w:p w14:paraId="1D509106" w14:textId="14E5EB09" w:rsidR="00B0731A" w:rsidRDefault="00B0731A" w:rsidP="0052408C">
      <w:pPr>
        <w:pStyle w:val="ListParagraph"/>
        <w:numPr>
          <w:ilvl w:val="0"/>
          <w:numId w:val="20"/>
        </w:numPr>
        <w:ind w:left="714" w:hanging="357"/>
        <w:contextualSpacing w:val="0"/>
        <w:rPr>
          <w:lang w:val="en-NZ"/>
        </w:rPr>
      </w:pPr>
      <w:r>
        <w:rPr>
          <w:lang w:val="en-NZ"/>
        </w:rPr>
        <w:t xml:space="preserve">The proportion of patients at each DHB who received a URR </w:t>
      </w:r>
      <w:r>
        <w:rPr>
          <w:rFonts w:cstheme="minorHAnsi"/>
          <w:lang w:val="en-NZ"/>
        </w:rPr>
        <w:t>≥</w:t>
      </w:r>
      <w:r>
        <w:rPr>
          <w:lang w:val="en-NZ"/>
        </w:rPr>
        <w:t>65% was:</w:t>
      </w:r>
    </w:p>
    <w:p w14:paraId="2E837391" w14:textId="4C939803" w:rsidR="00B0731A" w:rsidRPr="00B0731A" w:rsidRDefault="00B0731A" w:rsidP="00B0731A">
      <w:pPr>
        <w:pStyle w:val="ListParagraph"/>
        <w:numPr>
          <w:ilvl w:val="1"/>
          <w:numId w:val="20"/>
        </w:numPr>
        <w:spacing w:after="0"/>
        <w:ind w:left="1434" w:hanging="357"/>
        <w:contextualSpacing w:val="0"/>
        <w:rPr>
          <w:sz w:val="18"/>
          <w:lang w:val="en-NZ"/>
        </w:rPr>
      </w:pPr>
      <w:r w:rsidRPr="00B0731A">
        <w:rPr>
          <w:sz w:val="18"/>
          <w:lang w:val="en-NZ"/>
        </w:rPr>
        <w:t>Northland: 81.7%</w:t>
      </w:r>
    </w:p>
    <w:p w14:paraId="553B956A" w14:textId="3153C2A9" w:rsidR="00B0731A" w:rsidRPr="00B0731A" w:rsidRDefault="00B0731A" w:rsidP="00B0731A">
      <w:pPr>
        <w:pStyle w:val="ListParagraph"/>
        <w:numPr>
          <w:ilvl w:val="1"/>
          <w:numId w:val="20"/>
        </w:numPr>
        <w:spacing w:after="0"/>
        <w:ind w:left="1434" w:hanging="357"/>
        <w:contextualSpacing w:val="0"/>
        <w:rPr>
          <w:sz w:val="18"/>
          <w:lang w:val="en-NZ"/>
        </w:rPr>
      </w:pPr>
      <w:r w:rsidRPr="00B0731A">
        <w:rPr>
          <w:sz w:val="18"/>
          <w:lang w:val="en-NZ"/>
        </w:rPr>
        <w:t>Waitemata: 60.8%</w:t>
      </w:r>
    </w:p>
    <w:p w14:paraId="755FAAFA" w14:textId="24D0A511" w:rsidR="00B0731A" w:rsidRDefault="00B0731A" w:rsidP="00B0731A">
      <w:pPr>
        <w:pStyle w:val="ListParagraph"/>
        <w:numPr>
          <w:ilvl w:val="1"/>
          <w:numId w:val="20"/>
        </w:numPr>
        <w:spacing w:after="0"/>
        <w:ind w:left="1434" w:hanging="357"/>
        <w:contextualSpacing w:val="0"/>
        <w:rPr>
          <w:sz w:val="18"/>
          <w:lang w:val="en-NZ"/>
        </w:rPr>
      </w:pPr>
      <w:r>
        <w:rPr>
          <w:sz w:val="18"/>
          <w:lang w:val="en-NZ"/>
        </w:rPr>
        <w:t>Auckland: 53.3%</w:t>
      </w:r>
    </w:p>
    <w:p w14:paraId="73593AD7" w14:textId="56B7ACE7" w:rsidR="00B0731A" w:rsidRDefault="00B0731A" w:rsidP="00B0731A">
      <w:pPr>
        <w:pStyle w:val="ListParagraph"/>
        <w:numPr>
          <w:ilvl w:val="1"/>
          <w:numId w:val="20"/>
        </w:numPr>
        <w:spacing w:after="0"/>
        <w:ind w:left="1434" w:hanging="357"/>
        <w:contextualSpacing w:val="0"/>
        <w:rPr>
          <w:sz w:val="18"/>
          <w:lang w:val="en-NZ"/>
        </w:rPr>
      </w:pPr>
      <w:r>
        <w:rPr>
          <w:sz w:val="18"/>
          <w:lang w:val="en-NZ"/>
        </w:rPr>
        <w:t>Counties Manukau: 58.6%</w:t>
      </w:r>
    </w:p>
    <w:p w14:paraId="5F70F375" w14:textId="4B2BEE98" w:rsidR="00B0731A" w:rsidRDefault="00B0731A" w:rsidP="00B0731A">
      <w:pPr>
        <w:pStyle w:val="ListParagraph"/>
        <w:numPr>
          <w:ilvl w:val="1"/>
          <w:numId w:val="20"/>
        </w:numPr>
        <w:spacing w:after="0"/>
        <w:ind w:left="1434" w:hanging="357"/>
        <w:contextualSpacing w:val="0"/>
        <w:rPr>
          <w:sz w:val="18"/>
          <w:lang w:val="en-NZ"/>
        </w:rPr>
      </w:pPr>
      <w:r>
        <w:rPr>
          <w:sz w:val="18"/>
          <w:lang w:val="en-NZ"/>
        </w:rPr>
        <w:t>Waikato: 65.8%</w:t>
      </w:r>
    </w:p>
    <w:p w14:paraId="6F6D0A2B" w14:textId="4D842753" w:rsidR="00B0731A" w:rsidRDefault="00B0731A" w:rsidP="00B0731A">
      <w:pPr>
        <w:pStyle w:val="ListParagraph"/>
        <w:numPr>
          <w:ilvl w:val="1"/>
          <w:numId w:val="20"/>
        </w:numPr>
        <w:spacing w:after="0"/>
        <w:ind w:left="1434" w:hanging="357"/>
        <w:contextualSpacing w:val="0"/>
        <w:rPr>
          <w:sz w:val="18"/>
          <w:lang w:val="en-NZ"/>
        </w:rPr>
      </w:pPr>
      <w:r>
        <w:rPr>
          <w:sz w:val="18"/>
          <w:lang w:val="en-NZ"/>
        </w:rPr>
        <w:t>Hawke’s Bay: 74.6%</w:t>
      </w:r>
    </w:p>
    <w:p w14:paraId="61E5724B" w14:textId="5246C41D" w:rsidR="00B0731A" w:rsidRDefault="00B0731A" w:rsidP="00B0731A">
      <w:pPr>
        <w:pStyle w:val="ListParagraph"/>
        <w:numPr>
          <w:ilvl w:val="1"/>
          <w:numId w:val="20"/>
        </w:numPr>
        <w:spacing w:after="0"/>
        <w:ind w:left="1434" w:hanging="357"/>
        <w:contextualSpacing w:val="0"/>
        <w:rPr>
          <w:sz w:val="18"/>
          <w:lang w:val="en-NZ"/>
        </w:rPr>
      </w:pPr>
      <w:r>
        <w:rPr>
          <w:sz w:val="18"/>
          <w:lang w:val="en-NZ"/>
        </w:rPr>
        <w:t>Taranaki: 65.5%</w:t>
      </w:r>
    </w:p>
    <w:p w14:paraId="7FDE5CB4" w14:textId="553C1243" w:rsidR="00B0731A" w:rsidRDefault="00B0731A" w:rsidP="00B0731A">
      <w:pPr>
        <w:pStyle w:val="ListParagraph"/>
        <w:numPr>
          <w:ilvl w:val="1"/>
          <w:numId w:val="20"/>
        </w:numPr>
        <w:spacing w:after="0"/>
        <w:ind w:left="1434" w:hanging="357"/>
        <w:contextualSpacing w:val="0"/>
        <w:rPr>
          <w:sz w:val="18"/>
          <w:lang w:val="en-NZ"/>
        </w:rPr>
      </w:pPr>
      <w:r>
        <w:rPr>
          <w:sz w:val="18"/>
          <w:lang w:val="en-NZ"/>
        </w:rPr>
        <w:t>MidCentral: 80%</w:t>
      </w:r>
    </w:p>
    <w:p w14:paraId="6590DD04" w14:textId="51097484" w:rsidR="00B0731A" w:rsidRDefault="00B0731A" w:rsidP="00B0731A">
      <w:pPr>
        <w:pStyle w:val="ListParagraph"/>
        <w:numPr>
          <w:ilvl w:val="1"/>
          <w:numId w:val="20"/>
        </w:numPr>
        <w:spacing w:after="0"/>
        <w:ind w:left="1434" w:hanging="357"/>
        <w:contextualSpacing w:val="0"/>
        <w:rPr>
          <w:sz w:val="18"/>
          <w:lang w:val="en-NZ"/>
        </w:rPr>
      </w:pPr>
      <w:r>
        <w:rPr>
          <w:sz w:val="18"/>
          <w:lang w:val="en-NZ"/>
        </w:rPr>
        <w:t>Capital &amp; Coast: 63.0%</w:t>
      </w:r>
    </w:p>
    <w:p w14:paraId="72C7D2AD" w14:textId="5FB2D991" w:rsidR="00B0731A" w:rsidRDefault="00B0731A" w:rsidP="00B0731A">
      <w:pPr>
        <w:pStyle w:val="ListParagraph"/>
        <w:numPr>
          <w:ilvl w:val="1"/>
          <w:numId w:val="20"/>
        </w:numPr>
        <w:spacing w:after="0"/>
        <w:ind w:left="1434" w:hanging="357"/>
        <w:contextualSpacing w:val="0"/>
        <w:rPr>
          <w:sz w:val="18"/>
          <w:lang w:val="en-NZ"/>
        </w:rPr>
      </w:pPr>
      <w:r>
        <w:rPr>
          <w:sz w:val="18"/>
          <w:lang w:val="en-NZ"/>
        </w:rPr>
        <w:t>Canterbury: Not estimable</w:t>
      </w:r>
    </w:p>
    <w:p w14:paraId="6B517414" w14:textId="2638F79B" w:rsidR="00B0731A" w:rsidRPr="00B0731A" w:rsidRDefault="00B0731A" w:rsidP="00B0731A">
      <w:pPr>
        <w:pStyle w:val="ListParagraph"/>
        <w:numPr>
          <w:ilvl w:val="1"/>
          <w:numId w:val="20"/>
        </w:numPr>
        <w:spacing w:after="0"/>
        <w:ind w:left="1434" w:hanging="357"/>
        <w:contextualSpacing w:val="0"/>
        <w:rPr>
          <w:sz w:val="18"/>
          <w:lang w:val="en-NZ"/>
        </w:rPr>
      </w:pPr>
      <w:r>
        <w:rPr>
          <w:sz w:val="18"/>
          <w:lang w:val="en-NZ"/>
        </w:rPr>
        <w:t>Southern: Not estimable.</w:t>
      </w:r>
    </w:p>
    <w:p w14:paraId="33E654D8" w14:textId="77777777" w:rsidR="00B0731A" w:rsidRDefault="00B0731A" w:rsidP="00F93514">
      <w:pPr>
        <w:pStyle w:val="Heading1"/>
        <w:rPr>
          <w:lang w:val="en-NZ"/>
        </w:rPr>
        <w:sectPr w:rsidR="00B0731A" w:rsidSect="00950934">
          <w:pgSz w:w="11906" w:h="16838" w:code="9"/>
          <w:pgMar w:top="1440" w:right="1440" w:bottom="1440" w:left="1440" w:header="709" w:footer="709" w:gutter="0"/>
          <w:cols w:num="2" w:space="708"/>
          <w:docGrid w:linePitch="360"/>
        </w:sectPr>
      </w:pPr>
    </w:p>
    <w:p w14:paraId="4E589929" w14:textId="58AA75E8" w:rsidR="00F93514" w:rsidRDefault="00ED1F33" w:rsidP="00F93514">
      <w:pPr>
        <w:pStyle w:val="Heading1"/>
        <w:rPr>
          <w:lang w:val="en-NZ"/>
        </w:rPr>
      </w:pPr>
      <w:bookmarkStart w:id="47" w:name="_Toc481484529"/>
      <w:r w:rsidRPr="00ED1F33">
        <w:rPr>
          <w:noProof/>
          <w:lang w:val="en-NZ" w:eastAsia="en-NZ"/>
        </w:rPr>
        <w:drawing>
          <wp:anchor distT="0" distB="0" distL="114300" distR="114300" simplePos="0" relativeHeight="251833344" behindDoc="0" locked="0" layoutInCell="1" allowOverlap="1" wp14:anchorId="48E14956" wp14:editId="7CA517C1">
            <wp:simplePos x="0" y="0"/>
            <wp:positionH relativeFrom="margin">
              <wp:posOffset>3084195</wp:posOffset>
            </wp:positionH>
            <wp:positionV relativeFrom="paragraph">
              <wp:posOffset>347980</wp:posOffset>
            </wp:positionV>
            <wp:extent cx="2933700" cy="2639060"/>
            <wp:effectExtent l="0" t="0" r="0" b="889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700"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A42">
        <w:rPr>
          <w:lang w:val="en-NZ"/>
        </w:rPr>
        <w:t>10</w:t>
      </w:r>
      <w:r w:rsidR="00F93514">
        <w:rPr>
          <w:lang w:val="en-NZ"/>
        </w:rPr>
        <w:t xml:space="preserve"> Anaemia treatment</w:t>
      </w:r>
      <w:bookmarkEnd w:id="47"/>
    </w:p>
    <w:p w14:paraId="7F836471" w14:textId="2F9193E5" w:rsidR="00ED1F33" w:rsidRDefault="00ED1F33" w:rsidP="00ED1F33">
      <w:pPr>
        <w:pStyle w:val="ListParagraph"/>
        <w:numPr>
          <w:ilvl w:val="0"/>
          <w:numId w:val="22"/>
        </w:numPr>
        <w:contextualSpacing w:val="0"/>
        <w:rPr>
          <w:lang w:val="en-NZ"/>
        </w:rPr>
      </w:pPr>
      <w:r>
        <w:rPr>
          <w:lang w:val="en-NZ"/>
        </w:rPr>
        <w:t xml:space="preserve">Higher haemoglobin levels are associated with worse patient outcomes during treatment with epoetin. Therefore, international guidelines suggest haemoglobin levels should be kept </w:t>
      </w:r>
      <w:r w:rsidR="00F93514">
        <w:rPr>
          <w:lang w:val="en-NZ"/>
        </w:rPr>
        <w:t>within the range of 100-12</w:t>
      </w:r>
      <w:r>
        <w:rPr>
          <w:lang w:val="en-NZ"/>
        </w:rPr>
        <w:t>0</w:t>
      </w:r>
      <w:r w:rsidR="00F93514">
        <w:rPr>
          <w:lang w:val="en-NZ"/>
        </w:rPr>
        <w:t xml:space="preserve"> g/L</w:t>
      </w:r>
      <w:r>
        <w:rPr>
          <w:lang w:val="en-NZ"/>
        </w:rPr>
        <w:t>. This includes treatment with iron and epoetin therapy.</w:t>
      </w:r>
    </w:p>
    <w:p w14:paraId="37F8965C" w14:textId="76800D83" w:rsidR="00F93514" w:rsidRDefault="00ED1F33" w:rsidP="00ED1F33">
      <w:pPr>
        <w:pStyle w:val="ListParagraph"/>
        <w:numPr>
          <w:ilvl w:val="0"/>
          <w:numId w:val="22"/>
        </w:numPr>
        <w:contextualSpacing w:val="0"/>
        <w:rPr>
          <w:lang w:val="en-NZ"/>
        </w:rPr>
      </w:pPr>
      <w:r>
        <w:rPr>
          <w:noProof/>
          <w:lang w:val="en-NZ" w:eastAsia="en-NZ"/>
        </w:rPr>
        <mc:AlternateContent>
          <mc:Choice Requires="wps">
            <w:drawing>
              <wp:anchor distT="0" distB="0" distL="114300" distR="114300" simplePos="0" relativeHeight="251739136" behindDoc="0" locked="0" layoutInCell="1" allowOverlap="1" wp14:anchorId="2AF0DC22" wp14:editId="254ADFF8">
                <wp:simplePos x="0" y="0"/>
                <wp:positionH relativeFrom="column">
                  <wp:posOffset>3137222</wp:posOffset>
                </wp:positionH>
                <wp:positionV relativeFrom="paragraph">
                  <wp:posOffset>578485</wp:posOffset>
                </wp:positionV>
                <wp:extent cx="2964180" cy="635"/>
                <wp:effectExtent l="0" t="0" r="7620" b="8890"/>
                <wp:wrapSquare wrapText="bothSides"/>
                <wp:docPr id="22" name="Text Box 22"/>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6208824E" w14:textId="7E67A3B1" w:rsidR="0085054C" w:rsidRPr="00022713" w:rsidRDefault="0085054C" w:rsidP="00F93514">
                            <w:pPr>
                              <w:pStyle w:val="Caption"/>
                            </w:pPr>
                            <w:r>
                              <w:t>Figure 10.1 Erythropoiesis-stimulating agent (ESA) prescribing patterns and haemoglobin levels, 2009-2014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F0DC22" id="Text Box 22" o:spid="_x0000_s1052" type="#_x0000_t202" style="position:absolute;left:0;text-align:left;margin-left:247.05pt;margin-top:45.55pt;width:233.4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" stroked="f">
                <v:textbox style="mso-fit-shape-to-text:t" inset="0,0,0,0">
                  <w:txbxContent>
                    <w:p w14:paraId="6208824E" w14:textId="7E67A3B1" w:rsidR="0085054C" w:rsidRPr="00022713" w:rsidRDefault="0085054C" w:rsidP="00F93514">
                      <w:pPr>
                        <w:pStyle w:val="Caption"/>
                      </w:pPr>
                      <w:r>
                        <w:t xml:space="preserve">Figure 10.1 Erythropoiesis-stimulating agent (ESA) prescribing patterns and </w:t>
                      </w:r>
                      <w:proofErr w:type="spellStart"/>
                      <w:r>
                        <w:t>haemoglobin</w:t>
                      </w:r>
                      <w:proofErr w:type="spellEnd"/>
                      <w:r>
                        <w:t xml:space="preserve"> levels, 2009-2014</w:t>
                      </w:r>
                    </w:p>
                  </w:txbxContent>
                </v:textbox>
                <w10:wrap type="square"/>
              </v:shape>
            </w:pict>
          </mc:Fallback>
        </mc:AlternateContent>
      </w:r>
      <w:r>
        <w:rPr>
          <w:lang w:val="en-NZ"/>
        </w:rPr>
        <w:t xml:space="preserve">The overall percentage of NZ patients that have a haemoglobin level between 100-129 g/L is </w:t>
      </w:r>
      <w:r w:rsidR="00F93514">
        <w:rPr>
          <w:lang w:val="en-NZ"/>
        </w:rPr>
        <w:t xml:space="preserve">between 65-70% (Figure </w:t>
      </w:r>
      <w:r>
        <w:rPr>
          <w:lang w:val="en-NZ"/>
        </w:rPr>
        <w:t>10.1</w:t>
      </w:r>
      <w:r w:rsidR="00F93514">
        <w:rPr>
          <w:lang w:val="en-NZ"/>
        </w:rPr>
        <w:t>).</w:t>
      </w:r>
      <w:r w:rsidR="00F93514" w:rsidRPr="00F93514">
        <w:rPr>
          <w:lang w:val="en-NZ"/>
        </w:rPr>
        <w:t xml:space="preserve"> </w:t>
      </w:r>
    </w:p>
    <w:p w14:paraId="3F5F76A0" w14:textId="64AA7D85" w:rsidR="00D428EB" w:rsidRPr="00ED1F33" w:rsidRDefault="00F93514" w:rsidP="00ED1F33">
      <w:pPr>
        <w:pStyle w:val="ListParagraph"/>
        <w:numPr>
          <w:ilvl w:val="0"/>
          <w:numId w:val="22"/>
        </w:numPr>
        <w:contextualSpacing w:val="0"/>
        <w:rPr>
          <w:lang w:val="en-NZ"/>
        </w:rPr>
      </w:pPr>
      <w:r>
        <w:rPr>
          <w:lang w:val="en-NZ"/>
        </w:rPr>
        <w:t xml:space="preserve">The proportion of patients receiving erythropoiesis treatment </w:t>
      </w:r>
      <w:r w:rsidR="00ED1F33">
        <w:rPr>
          <w:lang w:val="en-NZ"/>
        </w:rPr>
        <w:t>appears to have increased slightly in 2015. PD patients are less likely to receive epoetin (ESA) treatment than HD patients.</w:t>
      </w:r>
      <w:r w:rsidR="00D428EB" w:rsidRPr="00ED1F33">
        <w:rPr>
          <w:lang w:val="en-NZ"/>
        </w:rPr>
        <w:br w:type="page"/>
      </w:r>
    </w:p>
    <w:p w14:paraId="4C56A90C" w14:textId="77777777" w:rsidR="00D428EB" w:rsidRDefault="00D428EB" w:rsidP="00C61CC8">
      <w:pPr>
        <w:pStyle w:val="Heading2"/>
        <w:rPr>
          <w:lang w:val="en-NZ"/>
        </w:rPr>
        <w:sectPr w:rsidR="00D428EB" w:rsidSect="00950934">
          <w:pgSz w:w="11906" w:h="16838" w:code="9"/>
          <w:pgMar w:top="1440" w:right="1440" w:bottom="1440" w:left="1440" w:header="709" w:footer="709" w:gutter="0"/>
          <w:cols w:num="2" w:space="708"/>
          <w:docGrid w:linePitch="360"/>
        </w:sectPr>
      </w:pPr>
    </w:p>
    <w:p w14:paraId="33A011CB" w14:textId="243CF894" w:rsidR="00D428EB" w:rsidRDefault="00CF42B5" w:rsidP="00CF42B5">
      <w:pPr>
        <w:pStyle w:val="ListParagraph"/>
        <w:numPr>
          <w:ilvl w:val="0"/>
          <w:numId w:val="22"/>
        </w:numPr>
        <w:ind w:left="714" w:hanging="357"/>
        <w:contextualSpacing w:val="0"/>
        <w:rPr>
          <w:lang w:val="en-NZ"/>
        </w:rPr>
      </w:pPr>
      <w:r w:rsidRPr="00CF42B5">
        <w:rPr>
          <w:noProof/>
          <w:lang w:val="en-NZ" w:eastAsia="en-NZ"/>
        </w:rPr>
        <w:drawing>
          <wp:anchor distT="0" distB="0" distL="114300" distR="114300" simplePos="0" relativeHeight="251837440" behindDoc="0" locked="0" layoutInCell="1" allowOverlap="1" wp14:anchorId="67DB8B2C" wp14:editId="01FFA90F">
            <wp:simplePos x="0" y="0"/>
            <wp:positionH relativeFrom="column">
              <wp:posOffset>2967971</wp:posOffset>
            </wp:positionH>
            <wp:positionV relativeFrom="paragraph">
              <wp:posOffset>6350</wp:posOffset>
            </wp:positionV>
            <wp:extent cx="2640965" cy="6812205"/>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0965" cy="68122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NZ"/>
        </w:rPr>
        <w:t>The percentage</w:t>
      </w:r>
      <w:r w:rsidR="00D428EB">
        <w:rPr>
          <w:lang w:val="en-NZ"/>
        </w:rPr>
        <w:t xml:space="preserve"> of patients with a haemoglobin &gt;130 g/L </w:t>
      </w:r>
      <w:r>
        <w:rPr>
          <w:lang w:val="en-NZ"/>
        </w:rPr>
        <w:t xml:space="preserve">who </w:t>
      </w:r>
      <w:r w:rsidR="00D428EB">
        <w:rPr>
          <w:lang w:val="en-NZ"/>
        </w:rPr>
        <w:t xml:space="preserve">continued </w:t>
      </w:r>
      <w:r>
        <w:rPr>
          <w:lang w:val="en-NZ"/>
        </w:rPr>
        <w:t>to be prescribed an ESA, ranged</w:t>
      </w:r>
      <w:r w:rsidR="00D428EB">
        <w:rPr>
          <w:lang w:val="en-NZ"/>
        </w:rPr>
        <w:t xml:space="preserve"> from </w:t>
      </w:r>
      <w:r>
        <w:rPr>
          <w:lang w:val="en-NZ"/>
        </w:rPr>
        <w:t>12.5%</w:t>
      </w:r>
      <w:r w:rsidR="00D428EB">
        <w:rPr>
          <w:lang w:val="en-NZ"/>
        </w:rPr>
        <w:t xml:space="preserve"> at Canterbury t</w:t>
      </w:r>
      <w:r w:rsidR="008D5B57">
        <w:rPr>
          <w:lang w:val="en-NZ"/>
        </w:rPr>
        <w:t xml:space="preserve">o </w:t>
      </w:r>
      <w:r>
        <w:rPr>
          <w:lang w:val="en-NZ"/>
        </w:rPr>
        <w:t>75.3</w:t>
      </w:r>
      <w:r w:rsidR="008D5B57">
        <w:rPr>
          <w:lang w:val="en-NZ"/>
        </w:rPr>
        <w:t xml:space="preserve">% at </w:t>
      </w:r>
      <w:r>
        <w:rPr>
          <w:lang w:val="en-NZ"/>
        </w:rPr>
        <w:t>Counties Manukau</w:t>
      </w:r>
      <w:r w:rsidR="008D5B57">
        <w:rPr>
          <w:lang w:val="en-NZ"/>
        </w:rPr>
        <w:t xml:space="preserve"> (Figure </w:t>
      </w:r>
      <w:r>
        <w:rPr>
          <w:lang w:val="en-NZ"/>
        </w:rPr>
        <w:t>10.2</w:t>
      </w:r>
      <w:r w:rsidR="00D428EB">
        <w:rPr>
          <w:lang w:val="en-NZ"/>
        </w:rPr>
        <w:t>).</w:t>
      </w:r>
    </w:p>
    <w:p w14:paraId="4903654C" w14:textId="420C4271" w:rsidR="00D428EB" w:rsidRPr="00CF42B5" w:rsidRDefault="00CF42B5" w:rsidP="00CF42B5">
      <w:pPr>
        <w:pStyle w:val="ListParagraph"/>
        <w:numPr>
          <w:ilvl w:val="0"/>
          <w:numId w:val="22"/>
        </w:numPr>
        <w:ind w:left="714" w:hanging="357"/>
        <w:contextualSpacing w:val="0"/>
        <w:rPr>
          <w:lang w:val="en-NZ"/>
        </w:rPr>
        <w:sectPr w:rsidR="00D428EB" w:rsidRPr="00CF42B5" w:rsidSect="00950934">
          <w:pgSz w:w="11906" w:h="16838" w:code="9"/>
          <w:pgMar w:top="1440" w:right="1440" w:bottom="1440" w:left="1440" w:header="709" w:footer="709" w:gutter="0"/>
          <w:cols w:num="2" w:space="708"/>
          <w:docGrid w:linePitch="360"/>
        </w:sectPr>
      </w:pPr>
      <w:r>
        <w:rPr>
          <w:noProof/>
          <w:lang w:val="en-NZ" w:eastAsia="en-NZ"/>
        </w:rPr>
        <mc:AlternateContent>
          <mc:Choice Requires="wps">
            <w:drawing>
              <wp:anchor distT="0" distB="0" distL="114300" distR="114300" simplePos="0" relativeHeight="251836416" behindDoc="0" locked="0" layoutInCell="1" allowOverlap="1" wp14:anchorId="22211A26" wp14:editId="6E08EA8D">
                <wp:simplePos x="0" y="0"/>
                <wp:positionH relativeFrom="column">
                  <wp:posOffset>2969895</wp:posOffset>
                </wp:positionH>
                <wp:positionV relativeFrom="paragraph">
                  <wp:posOffset>5850350</wp:posOffset>
                </wp:positionV>
                <wp:extent cx="2563495" cy="635"/>
                <wp:effectExtent l="0" t="0" r="8255" b="18415"/>
                <wp:wrapTopAndBottom/>
                <wp:docPr id="67" name="Text Box 67"/>
                <wp:cNvGraphicFramePr/>
                <a:graphic xmlns:a="http://schemas.openxmlformats.org/drawingml/2006/main">
                  <a:graphicData uri="http://schemas.microsoft.com/office/word/2010/wordprocessingShape">
                    <wps:wsp>
                      <wps:cNvSpPr txBox="1"/>
                      <wps:spPr>
                        <a:xfrm>
                          <a:off x="0" y="0"/>
                          <a:ext cx="2563495" cy="635"/>
                        </a:xfrm>
                        <a:prstGeom prst="rect">
                          <a:avLst/>
                        </a:prstGeom>
                        <a:solidFill>
                          <a:prstClr val="white"/>
                        </a:solidFill>
                        <a:ln>
                          <a:noFill/>
                        </a:ln>
                      </wps:spPr>
                      <wps:txbx>
                        <w:txbxContent>
                          <w:p w14:paraId="2F072BDF" w14:textId="1ADD8AB6" w:rsidR="0085054C" w:rsidRPr="00B62032" w:rsidRDefault="0085054C" w:rsidP="00CF42B5">
                            <w:pPr>
                              <w:pStyle w:val="Caption"/>
                            </w:pPr>
                            <w:r>
                              <w:t>Figure 10.</w:t>
                            </w:r>
                            <w:r w:rsidR="00692309">
                              <w:fldChar w:fldCharType="begin"/>
                            </w:r>
                            <w:r w:rsidR="00692309">
                              <w:instrText xml:space="preserve"> SEQ Figure \* ARABIC </w:instrText>
                            </w:r>
                            <w:r w:rsidR="00692309">
                              <w:fldChar w:fldCharType="separate"/>
                            </w:r>
                            <w:r>
                              <w:rPr>
                                <w:noProof/>
                              </w:rPr>
                              <w:t>2</w:t>
                            </w:r>
                            <w:r w:rsidR="00692309">
                              <w:rPr>
                                <w:noProof/>
                              </w:rPr>
                              <w:fldChar w:fldCharType="end"/>
                            </w:r>
                            <w:r>
                              <w:t xml:space="preserve"> Prevalence of epoetin therapy among patients who have a haemoglobin above 130 g/l.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211A26" id="Text Box 67" o:spid="_x0000_s1053" type="#_x0000_t202" style="position:absolute;left:0;text-align:left;margin-left:233.85pt;margin-top:460.65pt;width:201.85pt;height:.0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" stroked="f">
                <v:textbox style="mso-fit-shape-to-text:t" inset="0,0,0,0">
                  <w:txbxContent>
                    <w:p w14:paraId="2F072BDF" w14:textId="1ADD8AB6" w:rsidR="0085054C" w:rsidRPr="00B62032" w:rsidRDefault="0085054C" w:rsidP="00CF42B5">
                      <w:pPr>
                        <w:pStyle w:val="Caption"/>
                      </w:pPr>
                      <w:r>
                        <w:t>Figure 10.</w:t>
                      </w:r>
                      <w:fldSimple w:instr=" SEQ Figure \* ARABIC ">
                        <w:r>
                          <w:rPr>
                            <w:noProof/>
                          </w:rPr>
                          <w:t>2</w:t>
                        </w:r>
                      </w:fldSimple>
                      <w:r>
                        <w:t xml:space="preserve"> Prevalence of epoetin therapy among patients who have a </w:t>
                      </w:r>
                      <w:proofErr w:type="spellStart"/>
                      <w:r>
                        <w:t>haemoglobin</w:t>
                      </w:r>
                      <w:proofErr w:type="spellEnd"/>
                      <w:r>
                        <w:t xml:space="preserve"> above 130 g/l.</w:t>
                      </w:r>
                    </w:p>
                  </w:txbxContent>
                </v:textbox>
                <w10:wrap type="topAndBottom"/>
              </v:shape>
            </w:pict>
          </mc:Fallback>
        </mc:AlternateContent>
      </w:r>
      <w:r>
        <w:rPr>
          <w:lang w:val="en-NZ"/>
        </w:rPr>
        <w:t xml:space="preserve">Anaemia management </w:t>
      </w:r>
      <w:r w:rsidR="00833EEE">
        <w:rPr>
          <w:lang w:val="en-NZ"/>
        </w:rPr>
        <w:t xml:space="preserve">and any relationship with use of epoetin </w:t>
      </w:r>
      <w:r>
        <w:rPr>
          <w:lang w:val="en-NZ"/>
        </w:rPr>
        <w:t>at DHBs warrants further analysis.</w:t>
      </w:r>
      <w:r w:rsidR="00D428EB" w:rsidRPr="00CF42B5">
        <w:rPr>
          <w:lang w:val="en-NZ"/>
        </w:rPr>
        <w:t xml:space="preserve"> </w:t>
      </w:r>
    </w:p>
    <w:p w14:paraId="450AF968" w14:textId="3FB6776E" w:rsidR="00CD703F" w:rsidRDefault="00CD703F" w:rsidP="006051EB">
      <w:pPr>
        <w:pStyle w:val="Heading1"/>
        <w:rPr>
          <w:lang w:val="en-NZ"/>
        </w:rPr>
      </w:pPr>
      <w:bookmarkStart w:id="48" w:name="_Toc481484530"/>
      <w:r>
        <w:rPr>
          <w:lang w:val="en-NZ"/>
        </w:rPr>
        <w:t>11 Pre-dialysis care</w:t>
      </w:r>
      <w:bookmarkEnd w:id="48"/>
    </w:p>
    <w:p w14:paraId="561092BF" w14:textId="04EA5C36" w:rsidR="00CD703F" w:rsidRDefault="00CD703F" w:rsidP="00CD703F">
      <w:pPr>
        <w:rPr>
          <w:lang w:val="en-NZ"/>
        </w:rPr>
      </w:pPr>
      <w:r>
        <w:rPr>
          <w:lang w:val="en-NZ"/>
        </w:rPr>
        <w:t>A summary of patients currently receiving pre-dialysis care preparing for dialysis or transplant therapy is shown in Table 11.1</w:t>
      </w:r>
      <w:r w:rsidR="00525312">
        <w:rPr>
          <w:lang w:val="en-NZ"/>
        </w:rPr>
        <w:t>.</w:t>
      </w:r>
    </w:p>
    <w:tbl>
      <w:tblPr>
        <w:tblStyle w:val="TableGrid"/>
        <w:tblW w:w="4248" w:type="dxa"/>
        <w:tblLook w:val="04A0" w:firstRow="1" w:lastRow="0" w:firstColumn="1" w:lastColumn="0" w:noHBand="0" w:noVBand="1"/>
      </w:tblPr>
      <w:tblGrid>
        <w:gridCol w:w="2405"/>
        <w:gridCol w:w="1843"/>
      </w:tblGrid>
      <w:tr w:rsidR="00CD703F" w:rsidRPr="00D05237" w14:paraId="670846AB" w14:textId="77777777" w:rsidTr="00CD703F">
        <w:tc>
          <w:tcPr>
            <w:tcW w:w="2405" w:type="dxa"/>
          </w:tcPr>
          <w:p w14:paraId="4A2B88E8" w14:textId="77777777" w:rsidR="00CD703F" w:rsidRPr="00D05237" w:rsidRDefault="00CD703F" w:rsidP="0085054C">
            <w:pPr>
              <w:rPr>
                <w:b/>
                <w:lang w:val="en-NZ"/>
              </w:rPr>
            </w:pPr>
            <w:r w:rsidRPr="00D05237">
              <w:rPr>
                <w:b/>
                <w:lang w:val="en-NZ"/>
              </w:rPr>
              <w:t>Treating DHB</w:t>
            </w:r>
          </w:p>
        </w:tc>
        <w:tc>
          <w:tcPr>
            <w:tcW w:w="1843" w:type="dxa"/>
          </w:tcPr>
          <w:p w14:paraId="033017A8" w14:textId="0345291D" w:rsidR="00CD703F" w:rsidRPr="00D05237" w:rsidRDefault="00CD703F" w:rsidP="0085054C">
            <w:pPr>
              <w:rPr>
                <w:b/>
                <w:lang w:val="en-NZ"/>
              </w:rPr>
            </w:pPr>
            <w:r>
              <w:rPr>
                <w:b/>
                <w:lang w:val="en-NZ"/>
              </w:rPr>
              <w:t>Pre-dialysis patients, number</w:t>
            </w:r>
          </w:p>
        </w:tc>
      </w:tr>
      <w:tr w:rsidR="00CD703F" w14:paraId="5AD71BA6" w14:textId="77777777" w:rsidTr="00CD703F">
        <w:tc>
          <w:tcPr>
            <w:tcW w:w="2405" w:type="dxa"/>
          </w:tcPr>
          <w:p w14:paraId="438C08A2" w14:textId="77777777" w:rsidR="00CD703F" w:rsidRDefault="00CD703F" w:rsidP="0085054C">
            <w:pPr>
              <w:rPr>
                <w:lang w:val="en-NZ"/>
              </w:rPr>
            </w:pPr>
            <w:r>
              <w:rPr>
                <w:lang w:val="en-NZ"/>
              </w:rPr>
              <w:t>Northland</w:t>
            </w:r>
          </w:p>
        </w:tc>
        <w:tc>
          <w:tcPr>
            <w:tcW w:w="1843" w:type="dxa"/>
          </w:tcPr>
          <w:p w14:paraId="6E33F8A7" w14:textId="0AF9EF85" w:rsidR="00CD703F" w:rsidRDefault="00CD703F" w:rsidP="0085054C">
            <w:pPr>
              <w:rPr>
                <w:lang w:val="en-NZ"/>
              </w:rPr>
            </w:pPr>
            <w:r>
              <w:rPr>
                <w:lang w:val="en-NZ"/>
              </w:rPr>
              <w:t>203</w:t>
            </w:r>
          </w:p>
        </w:tc>
      </w:tr>
      <w:tr w:rsidR="00CD703F" w14:paraId="047A953E" w14:textId="77777777" w:rsidTr="00CD703F">
        <w:tc>
          <w:tcPr>
            <w:tcW w:w="2405" w:type="dxa"/>
          </w:tcPr>
          <w:p w14:paraId="094C8840" w14:textId="77777777" w:rsidR="00CD703F" w:rsidRDefault="00CD703F" w:rsidP="0085054C">
            <w:pPr>
              <w:rPr>
                <w:lang w:val="en-NZ"/>
              </w:rPr>
            </w:pPr>
            <w:r>
              <w:rPr>
                <w:lang w:val="en-NZ"/>
              </w:rPr>
              <w:t>Waitemata</w:t>
            </w:r>
          </w:p>
        </w:tc>
        <w:tc>
          <w:tcPr>
            <w:tcW w:w="1843" w:type="dxa"/>
          </w:tcPr>
          <w:p w14:paraId="5813A3AA" w14:textId="4C0453E4" w:rsidR="00CD703F" w:rsidRDefault="00CD703F" w:rsidP="0085054C">
            <w:pPr>
              <w:rPr>
                <w:lang w:val="en-NZ"/>
              </w:rPr>
            </w:pPr>
            <w:r>
              <w:rPr>
                <w:lang w:val="en-NZ"/>
              </w:rPr>
              <w:t>292</w:t>
            </w:r>
          </w:p>
        </w:tc>
      </w:tr>
      <w:tr w:rsidR="00CD703F" w14:paraId="6548F574" w14:textId="77777777" w:rsidTr="00CD703F">
        <w:tc>
          <w:tcPr>
            <w:tcW w:w="2405" w:type="dxa"/>
          </w:tcPr>
          <w:p w14:paraId="6DBC0EE3" w14:textId="77777777" w:rsidR="00CD703F" w:rsidRDefault="00CD703F" w:rsidP="0085054C">
            <w:pPr>
              <w:rPr>
                <w:lang w:val="en-NZ"/>
              </w:rPr>
            </w:pPr>
            <w:r>
              <w:rPr>
                <w:lang w:val="en-NZ"/>
              </w:rPr>
              <w:t>Auckland</w:t>
            </w:r>
          </w:p>
        </w:tc>
        <w:tc>
          <w:tcPr>
            <w:tcW w:w="1843" w:type="dxa"/>
          </w:tcPr>
          <w:p w14:paraId="6294107A" w14:textId="5F9556D1" w:rsidR="00CD703F" w:rsidRDefault="00CD703F" w:rsidP="0085054C">
            <w:pPr>
              <w:rPr>
                <w:lang w:val="en-NZ"/>
              </w:rPr>
            </w:pPr>
            <w:r>
              <w:rPr>
                <w:lang w:val="en-NZ"/>
              </w:rPr>
              <w:t>--</w:t>
            </w:r>
          </w:p>
        </w:tc>
      </w:tr>
      <w:tr w:rsidR="00525312" w14:paraId="2F74F6FA" w14:textId="77777777" w:rsidTr="00CD703F">
        <w:tc>
          <w:tcPr>
            <w:tcW w:w="2405" w:type="dxa"/>
          </w:tcPr>
          <w:p w14:paraId="6045F53A" w14:textId="770F54D8" w:rsidR="00525312" w:rsidRDefault="00525312" w:rsidP="0085054C">
            <w:pPr>
              <w:rPr>
                <w:lang w:val="en-NZ"/>
              </w:rPr>
            </w:pPr>
            <w:r>
              <w:rPr>
                <w:lang w:val="en-NZ"/>
              </w:rPr>
              <w:t>Starship</w:t>
            </w:r>
          </w:p>
        </w:tc>
        <w:tc>
          <w:tcPr>
            <w:tcW w:w="1843" w:type="dxa"/>
          </w:tcPr>
          <w:p w14:paraId="76DDA0F6" w14:textId="0E385A8B" w:rsidR="00525312" w:rsidRDefault="00525312" w:rsidP="0085054C">
            <w:pPr>
              <w:rPr>
                <w:lang w:val="en-NZ"/>
              </w:rPr>
            </w:pPr>
            <w:r>
              <w:rPr>
                <w:lang w:val="en-NZ"/>
              </w:rPr>
              <w:t>8</w:t>
            </w:r>
          </w:p>
        </w:tc>
      </w:tr>
      <w:tr w:rsidR="00CD703F" w14:paraId="62B2C752" w14:textId="77777777" w:rsidTr="00CD703F">
        <w:tc>
          <w:tcPr>
            <w:tcW w:w="2405" w:type="dxa"/>
          </w:tcPr>
          <w:p w14:paraId="3AFD5AE0" w14:textId="77777777" w:rsidR="00CD703F" w:rsidRDefault="00CD703F" w:rsidP="0085054C">
            <w:pPr>
              <w:rPr>
                <w:lang w:val="en-NZ"/>
              </w:rPr>
            </w:pPr>
            <w:r>
              <w:rPr>
                <w:lang w:val="en-NZ"/>
              </w:rPr>
              <w:t>Counties Manukau</w:t>
            </w:r>
          </w:p>
        </w:tc>
        <w:tc>
          <w:tcPr>
            <w:tcW w:w="1843" w:type="dxa"/>
          </w:tcPr>
          <w:p w14:paraId="24942742" w14:textId="09FAE584" w:rsidR="00CD703F" w:rsidRDefault="00CD703F" w:rsidP="0085054C">
            <w:pPr>
              <w:rPr>
                <w:lang w:val="en-NZ"/>
              </w:rPr>
            </w:pPr>
            <w:r>
              <w:rPr>
                <w:lang w:val="en-NZ"/>
              </w:rPr>
              <w:t>--</w:t>
            </w:r>
          </w:p>
        </w:tc>
      </w:tr>
      <w:tr w:rsidR="00CD703F" w14:paraId="77920531" w14:textId="77777777" w:rsidTr="00CD703F">
        <w:tc>
          <w:tcPr>
            <w:tcW w:w="2405" w:type="dxa"/>
          </w:tcPr>
          <w:p w14:paraId="7F958567" w14:textId="77777777" w:rsidR="00CD703F" w:rsidRDefault="00CD703F" w:rsidP="0085054C">
            <w:pPr>
              <w:rPr>
                <w:lang w:val="en-NZ"/>
              </w:rPr>
            </w:pPr>
            <w:r>
              <w:rPr>
                <w:lang w:val="en-NZ"/>
              </w:rPr>
              <w:t>Waikato</w:t>
            </w:r>
          </w:p>
        </w:tc>
        <w:tc>
          <w:tcPr>
            <w:tcW w:w="1843" w:type="dxa"/>
          </w:tcPr>
          <w:p w14:paraId="262BC0D9" w14:textId="5CBB0291" w:rsidR="00CD703F" w:rsidRDefault="00525312" w:rsidP="0085054C">
            <w:pPr>
              <w:rPr>
                <w:lang w:val="en-NZ"/>
              </w:rPr>
            </w:pPr>
            <w:r>
              <w:rPr>
                <w:lang w:val="en-NZ"/>
              </w:rPr>
              <w:t>--</w:t>
            </w:r>
          </w:p>
        </w:tc>
      </w:tr>
      <w:tr w:rsidR="00CD703F" w14:paraId="4A6D6FC3" w14:textId="77777777" w:rsidTr="00CD703F">
        <w:tc>
          <w:tcPr>
            <w:tcW w:w="2405" w:type="dxa"/>
          </w:tcPr>
          <w:p w14:paraId="37DE2A21" w14:textId="77777777" w:rsidR="00CD703F" w:rsidRDefault="00CD703F" w:rsidP="0085054C">
            <w:pPr>
              <w:rPr>
                <w:lang w:val="en-NZ"/>
              </w:rPr>
            </w:pPr>
            <w:r>
              <w:rPr>
                <w:lang w:val="en-NZ"/>
              </w:rPr>
              <w:t>Hawke’s Bay</w:t>
            </w:r>
          </w:p>
        </w:tc>
        <w:tc>
          <w:tcPr>
            <w:tcW w:w="1843" w:type="dxa"/>
          </w:tcPr>
          <w:p w14:paraId="6102FB3E" w14:textId="364770B5" w:rsidR="00CD703F" w:rsidRDefault="00525312" w:rsidP="0085054C">
            <w:pPr>
              <w:rPr>
                <w:lang w:val="en-NZ"/>
              </w:rPr>
            </w:pPr>
            <w:r>
              <w:rPr>
                <w:lang w:val="en-NZ"/>
              </w:rPr>
              <w:t>95</w:t>
            </w:r>
          </w:p>
        </w:tc>
      </w:tr>
      <w:tr w:rsidR="00CD703F" w14:paraId="27124144" w14:textId="77777777" w:rsidTr="00CD703F">
        <w:tc>
          <w:tcPr>
            <w:tcW w:w="2405" w:type="dxa"/>
          </w:tcPr>
          <w:p w14:paraId="63655771" w14:textId="77777777" w:rsidR="00CD703F" w:rsidRDefault="00CD703F" w:rsidP="0085054C">
            <w:pPr>
              <w:rPr>
                <w:lang w:val="en-NZ"/>
              </w:rPr>
            </w:pPr>
            <w:r>
              <w:rPr>
                <w:lang w:val="en-NZ"/>
              </w:rPr>
              <w:t>Taranaki</w:t>
            </w:r>
          </w:p>
        </w:tc>
        <w:tc>
          <w:tcPr>
            <w:tcW w:w="1843" w:type="dxa"/>
          </w:tcPr>
          <w:p w14:paraId="41D86E74" w14:textId="7B9371A9" w:rsidR="00CD703F" w:rsidRDefault="00525312" w:rsidP="0085054C">
            <w:pPr>
              <w:rPr>
                <w:lang w:val="en-NZ"/>
              </w:rPr>
            </w:pPr>
            <w:r>
              <w:rPr>
                <w:lang w:val="en-NZ"/>
              </w:rPr>
              <w:t>--</w:t>
            </w:r>
          </w:p>
        </w:tc>
      </w:tr>
      <w:tr w:rsidR="00CD703F" w14:paraId="674536DE" w14:textId="77777777" w:rsidTr="00CD703F">
        <w:tc>
          <w:tcPr>
            <w:tcW w:w="2405" w:type="dxa"/>
          </w:tcPr>
          <w:p w14:paraId="025EA17A" w14:textId="77777777" w:rsidR="00CD703F" w:rsidRDefault="00CD703F" w:rsidP="0085054C">
            <w:pPr>
              <w:rPr>
                <w:lang w:val="en-NZ"/>
              </w:rPr>
            </w:pPr>
            <w:r>
              <w:rPr>
                <w:lang w:val="en-NZ"/>
              </w:rPr>
              <w:t>MidCentral</w:t>
            </w:r>
          </w:p>
        </w:tc>
        <w:tc>
          <w:tcPr>
            <w:tcW w:w="1843" w:type="dxa"/>
          </w:tcPr>
          <w:p w14:paraId="03657BA6" w14:textId="3C522AC9" w:rsidR="00CD703F" w:rsidRDefault="00525312" w:rsidP="0085054C">
            <w:pPr>
              <w:rPr>
                <w:lang w:val="en-NZ"/>
              </w:rPr>
            </w:pPr>
            <w:r>
              <w:rPr>
                <w:lang w:val="en-NZ"/>
              </w:rPr>
              <w:t>109</w:t>
            </w:r>
          </w:p>
        </w:tc>
      </w:tr>
      <w:tr w:rsidR="00CD703F" w14:paraId="05CD1484" w14:textId="77777777" w:rsidTr="00CD703F">
        <w:tc>
          <w:tcPr>
            <w:tcW w:w="2405" w:type="dxa"/>
          </w:tcPr>
          <w:p w14:paraId="6556CFE2" w14:textId="77777777" w:rsidR="00CD703F" w:rsidRDefault="00CD703F" w:rsidP="0085054C">
            <w:pPr>
              <w:rPr>
                <w:lang w:val="en-NZ"/>
              </w:rPr>
            </w:pPr>
            <w:r>
              <w:rPr>
                <w:lang w:val="en-NZ"/>
              </w:rPr>
              <w:t>Capital &amp; Coast</w:t>
            </w:r>
          </w:p>
        </w:tc>
        <w:tc>
          <w:tcPr>
            <w:tcW w:w="1843" w:type="dxa"/>
          </w:tcPr>
          <w:p w14:paraId="4E71FB93" w14:textId="0C071792" w:rsidR="00CD703F" w:rsidRDefault="00525312" w:rsidP="0085054C">
            <w:pPr>
              <w:rPr>
                <w:lang w:val="en-NZ"/>
              </w:rPr>
            </w:pPr>
            <w:r>
              <w:rPr>
                <w:lang w:val="en-NZ"/>
              </w:rPr>
              <w:t>55</w:t>
            </w:r>
          </w:p>
        </w:tc>
      </w:tr>
      <w:tr w:rsidR="00CD703F" w14:paraId="2EF6D85F" w14:textId="77777777" w:rsidTr="00CD703F">
        <w:tc>
          <w:tcPr>
            <w:tcW w:w="2405" w:type="dxa"/>
          </w:tcPr>
          <w:p w14:paraId="2798C4D3" w14:textId="77777777" w:rsidR="00CD703F" w:rsidRDefault="00CD703F" w:rsidP="0085054C">
            <w:pPr>
              <w:rPr>
                <w:lang w:val="en-NZ"/>
              </w:rPr>
            </w:pPr>
            <w:r>
              <w:rPr>
                <w:lang w:val="en-NZ"/>
              </w:rPr>
              <w:t>Canterbury</w:t>
            </w:r>
          </w:p>
        </w:tc>
        <w:tc>
          <w:tcPr>
            <w:tcW w:w="1843" w:type="dxa"/>
          </w:tcPr>
          <w:p w14:paraId="2AC3A753" w14:textId="77C47A05" w:rsidR="00CD703F" w:rsidRDefault="00525312" w:rsidP="0085054C">
            <w:pPr>
              <w:rPr>
                <w:lang w:val="en-NZ"/>
              </w:rPr>
            </w:pPr>
            <w:r>
              <w:rPr>
                <w:lang w:val="en-NZ"/>
              </w:rPr>
              <w:t>85</w:t>
            </w:r>
          </w:p>
        </w:tc>
      </w:tr>
      <w:tr w:rsidR="00CD703F" w14:paraId="19E0C71B" w14:textId="77777777" w:rsidTr="00CD703F">
        <w:tc>
          <w:tcPr>
            <w:tcW w:w="2405" w:type="dxa"/>
          </w:tcPr>
          <w:p w14:paraId="4ED77759" w14:textId="77777777" w:rsidR="00CD703F" w:rsidRDefault="00CD703F" w:rsidP="0085054C">
            <w:pPr>
              <w:rPr>
                <w:lang w:val="en-NZ"/>
              </w:rPr>
            </w:pPr>
            <w:r>
              <w:rPr>
                <w:lang w:val="en-NZ"/>
              </w:rPr>
              <w:t>Southern</w:t>
            </w:r>
          </w:p>
        </w:tc>
        <w:tc>
          <w:tcPr>
            <w:tcW w:w="1843" w:type="dxa"/>
          </w:tcPr>
          <w:p w14:paraId="3B0A6C12" w14:textId="5B4AB111" w:rsidR="00CD703F" w:rsidRDefault="00525312" w:rsidP="0085054C">
            <w:pPr>
              <w:rPr>
                <w:lang w:val="en-NZ"/>
              </w:rPr>
            </w:pPr>
            <w:r>
              <w:rPr>
                <w:lang w:val="en-NZ"/>
              </w:rPr>
              <w:t>108</w:t>
            </w:r>
          </w:p>
        </w:tc>
      </w:tr>
    </w:tbl>
    <w:p w14:paraId="01D47E8C" w14:textId="37BCEC07" w:rsidR="00CD703F" w:rsidRDefault="00CD703F" w:rsidP="00CD703F">
      <w:pPr>
        <w:rPr>
          <w:lang w:val="en-NZ"/>
        </w:rPr>
      </w:pPr>
    </w:p>
    <w:p w14:paraId="65B797AA" w14:textId="062A3BFD" w:rsidR="00525312" w:rsidRDefault="00525312" w:rsidP="00CD703F">
      <w:pPr>
        <w:rPr>
          <w:lang w:val="en-NZ"/>
        </w:rPr>
      </w:pPr>
      <w:r>
        <w:rPr>
          <w:lang w:val="en-NZ"/>
        </w:rPr>
        <w:t>Variation in the number of patients referred for pre-dialysis care may be explained by variation in referral practices and clinical care pathways. Data were not available for some DHBs.</w:t>
      </w:r>
    </w:p>
    <w:p w14:paraId="7796AA40" w14:textId="77777777" w:rsidR="00CD703F" w:rsidRPr="00CD703F" w:rsidRDefault="00CD703F" w:rsidP="00CD703F">
      <w:pPr>
        <w:rPr>
          <w:lang w:val="en-NZ"/>
        </w:rPr>
      </w:pPr>
    </w:p>
    <w:p w14:paraId="6D5B7989" w14:textId="77777777" w:rsidR="00CD703F" w:rsidRDefault="00CD703F">
      <w:pPr>
        <w:rPr>
          <w:rFonts w:asciiTheme="majorHAnsi" w:eastAsiaTheme="majorEastAsia" w:hAnsiTheme="majorHAnsi" w:cstheme="majorBidi"/>
          <w:b/>
          <w:sz w:val="56"/>
          <w:szCs w:val="32"/>
          <w:lang w:val="en-NZ"/>
        </w:rPr>
      </w:pPr>
      <w:r>
        <w:rPr>
          <w:lang w:val="en-NZ"/>
        </w:rPr>
        <w:br w:type="page"/>
      </w:r>
    </w:p>
    <w:p w14:paraId="20B2EB59" w14:textId="095A6EDB" w:rsidR="00CD703F" w:rsidRDefault="00CD703F" w:rsidP="006051EB">
      <w:pPr>
        <w:pStyle w:val="Heading1"/>
        <w:rPr>
          <w:lang w:val="en-NZ"/>
        </w:rPr>
      </w:pPr>
      <w:bookmarkStart w:id="49" w:name="_Toc481484531"/>
      <w:r>
        <w:rPr>
          <w:lang w:val="en-NZ"/>
        </w:rPr>
        <w:t>12 Supportive care</w:t>
      </w:r>
      <w:bookmarkEnd w:id="49"/>
    </w:p>
    <w:p w14:paraId="6957A231" w14:textId="77777777" w:rsidR="00525312" w:rsidRDefault="00525312">
      <w:pPr>
        <w:rPr>
          <w:lang w:val="en-NZ"/>
        </w:rPr>
      </w:pPr>
      <w:r>
        <w:rPr>
          <w:lang w:val="en-NZ"/>
        </w:rPr>
        <w:t>A summary of unique patients referred to and receiving supportive care is shown in Table 12.1</w:t>
      </w:r>
    </w:p>
    <w:tbl>
      <w:tblPr>
        <w:tblStyle w:val="TableGrid"/>
        <w:tblW w:w="4248" w:type="dxa"/>
        <w:tblLook w:val="04A0" w:firstRow="1" w:lastRow="0" w:firstColumn="1" w:lastColumn="0" w:noHBand="0" w:noVBand="1"/>
      </w:tblPr>
      <w:tblGrid>
        <w:gridCol w:w="2405"/>
        <w:gridCol w:w="1843"/>
      </w:tblGrid>
      <w:tr w:rsidR="00525312" w:rsidRPr="00D05237" w14:paraId="29C17155" w14:textId="77777777" w:rsidTr="0085054C">
        <w:tc>
          <w:tcPr>
            <w:tcW w:w="2405" w:type="dxa"/>
          </w:tcPr>
          <w:p w14:paraId="20A1163D" w14:textId="77777777" w:rsidR="00525312" w:rsidRPr="00D05237" w:rsidRDefault="00525312" w:rsidP="0085054C">
            <w:pPr>
              <w:rPr>
                <w:b/>
                <w:lang w:val="en-NZ"/>
              </w:rPr>
            </w:pPr>
            <w:r w:rsidRPr="00D05237">
              <w:rPr>
                <w:b/>
                <w:lang w:val="en-NZ"/>
              </w:rPr>
              <w:t>Treating DHB</w:t>
            </w:r>
          </w:p>
        </w:tc>
        <w:tc>
          <w:tcPr>
            <w:tcW w:w="1843" w:type="dxa"/>
          </w:tcPr>
          <w:p w14:paraId="5EDEF09C" w14:textId="48F31434" w:rsidR="00525312" w:rsidRPr="00D05237" w:rsidRDefault="00525312" w:rsidP="0085054C">
            <w:pPr>
              <w:rPr>
                <w:b/>
                <w:lang w:val="en-NZ"/>
              </w:rPr>
            </w:pPr>
            <w:r>
              <w:rPr>
                <w:b/>
                <w:lang w:val="en-NZ"/>
              </w:rPr>
              <w:t>Supportive care patients, number</w:t>
            </w:r>
          </w:p>
        </w:tc>
      </w:tr>
      <w:tr w:rsidR="00525312" w14:paraId="5C442A9C" w14:textId="77777777" w:rsidTr="0085054C">
        <w:tc>
          <w:tcPr>
            <w:tcW w:w="2405" w:type="dxa"/>
          </w:tcPr>
          <w:p w14:paraId="7D25897D" w14:textId="77777777" w:rsidR="00525312" w:rsidRDefault="00525312" w:rsidP="0085054C">
            <w:pPr>
              <w:rPr>
                <w:lang w:val="en-NZ"/>
              </w:rPr>
            </w:pPr>
            <w:r>
              <w:rPr>
                <w:lang w:val="en-NZ"/>
              </w:rPr>
              <w:t>Northland</w:t>
            </w:r>
          </w:p>
        </w:tc>
        <w:tc>
          <w:tcPr>
            <w:tcW w:w="1843" w:type="dxa"/>
          </w:tcPr>
          <w:p w14:paraId="241888C8" w14:textId="517899A8" w:rsidR="00525312" w:rsidRDefault="00525312" w:rsidP="0085054C">
            <w:pPr>
              <w:rPr>
                <w:lang w:val="en-NZ"/>
              </w:rPr>
            </w:pPr>
            <w:r>
              <w:rPr>
                <w:lang w:val="en-NZ"/>
              </w:rPr>
              <w:t>27</w:t>
            </w:r>
          </w:p>
        </w:tc>
      </w:tr>
      <w:tr w:rsidR="00525312" w14:paraId="60B02D18" w14:textId="77777777" w:rsidTr="0085054C">
        <w:tc>
          <w:tcPr>
            <w:tcW w:w="2405" w:type="dxa"/>
          </w:tcPr>
          <w:p w14:paraId="3E23873A" w14:textId="77777777" w:rsidR="00525312" w:rsidRDefault="00525312" w:rsidP="0085054C">
            <w:pPr>
              <w:rPr>
                <w:lang w:val="en-NZ"/>
              </w:rPr>
            </w:pPr>
            <w:r>
              <w:rPr>
                <w:lang w:val="en-NZ"/>
              </w:rPr>
              <w:t>Waitemata</w:t>
            </w:r>
          </w:p>
        </w:tc>
        <w:tc>
          <w:tcPr>
            <w:tcW w:w="1843" w:type="dxa"/>
          </w:tcPr>
          <w:p w14:paraId="74078CC4" w14:textId="3900D846" w:rsidR="00525312" w:rsidRDefault="00525312" w:rsidP="0085054C">
            <w:pPr>
              <w:rPr>
                <w:lang w:val="en-NZ"/>
              </w:rPr>
            </w:pPr>
            <w:r>
              <w:rPr>
                <w:lang w:val="en-NZ"/>
              </w:rPr>
              <w:t>67</w:t>
            </w:r>
          </w:p>
        </w:tc>
      </w:tr>
      <w:tr w:rsidR="00525312" w14:paraId="48CFCDE7" w14:textId="77777777" w:rsidTr="0085054C">
        <w:tc>
          <w:tcPr>
            <w:tcW w:w="2405" w:type="dxa"/>
          </w:tcPr>
          <w:p w14:paraId="61BECF27" w14:textId="77777777" w:rsidR="00525312" w:rsidRDefault="00525312" w:rsidP="0085054C">
            <w:pPr>
              <w:rPr>
                <w:lang w:val="en-NZ"/>
              </w:rPr>
            </w:pPr>
            <w:r>
              <w:rPr>
                <w:lang w:val="en-NZ"/>
              </w:rPr>
              <w:t>Auckland</w:t>
            </w:r>
          </w:p>
        </w:tc>
        <w:tc>
          <w:tcPr>
            <w:tcW w:w="1843" w:type="dxa"/>
          </w:tcPr>
          <w:p w14:paraId="701DF869" w14:textId="77777777" w:rsidR="00525312" w:rsidRDefault="00525312" w:rsidP="0085054C">
            <w:pPr>
              <w:rPr>
                <w:lang w:val="en-NZ"/>
              </w:rPr>
            </w:pPr>
            <w:r>
              <w:rPr>
                <w:lang w:val="en-NZ"/>
              </w:rPr>
              <w:t>--</w:t>
            </w:r>
          </w:p>
        </w:tc>
      </w:tr>
      <w:tr w:rsidR="00525312" w14:paraId="242061CB" w14:textId="77777777" w:rsidTr="0085054C">
        <w:tc>
          <w:tcPr>
            <w:tcW w:w="2405" w:type="dxa"/>
          </w:tcPr>
          <w:p w14:paraId="671AF733" w14:textId="77777777" w:rsidR="00525312" w:rsidRDefault="00525312" w:rsidP="0085054C">
            <w:pPr>
              <w:rPr>
                <w:lang w:val="en-NZ"/>
              </w:rPr>
            </w:pPr>
            <w:r>
              <w:rPr>
                <w:lang w:val="en-NZ"/>
              </w:rPr>
              <w:t>Counties Manukau</w:t>
            </w:r>
          </w:p>
        </w:tc>
        <w:tc>
          <w:tcPr>
            <w:tcW w:w="1843" w:type="dxa"/>
          </w:tcPr>
          <w:p w14:paraId="108A4908" w14:textId="77777777" w:rsidR="00525312" w:rsidRDefault="00525312" w:rsidP="0085054C">
            <w:pPr>
              <w:rPr>
                <w:lang w:val="en-NZ"/>
              </w:rPr>
            </w:pPr>
            <w:r>
              <w:rPr>
                <w:lang w:val="en-NZ"/>
              </w:rPr>
              <w:t>--</w:t>
            </w:r>
          </w:p>
        </w:tc>
      </w:tr>
      <w:tr w:rsidR="00525312" w14:paraId="5251CA8F" w14:textId="77777777" w:rsidTr="0085054C">
        <w:tc>
          <w:tcPr>
            <w:tcW w:w="2405" w:type="dxa"/>
          </w:tcPr>
          <w:p w14:paraId="095470D5" w14:textId="77777777" w:rsidR="00525312" w:rsidRDefault="00525312" w:rsidP="0085054C">
            <w:pPr>
              <w:rPr>
                <w:lang w:val="en-NZ"/>
              </w:rPr>
            </w:pPr>
            <w:r>
              <w:rPr>
                <w:lang w:val="en-NZ"/>
              </w:rPr>
              <w:t>Waikato</w:t>
            </w:r>
          </w:p>
        </w:tc>
        <w:tc>
          <w:tcPr>
            <w:tcW w:w="1843" w:type="dxa"/>
          </w:tcPr>
          <w:p w14:paraId="077944D1" w14:textId="77777777" w:rsidR="00525312" w:rsidRDefault="00525312" w:rsidP="0085054C">
            <w:pPr>
              <w:rPr>
                <w:lang w:val="en-NZ"/>
              </w:rPr>
            </w:pPr>
            <w:r>
              <w:rPr>
                <w:lang w:val="en-NZ"/>
              </w:rPr>
              <w:t>--</w:t>
            </w:r>
          </w:p>
        </w:tc>
      </w:tr>
      <w:tr w:rsidR="00525312" w14:paraId="61C7110B" w14:textId="77777777" w:rsidTr="0085054C">
        <w:tc>
          <w:tcPr>
            <w:tcW w:w="2405" w:type="dxa"/>
          </w:tcPr>
          <w:p w14:paraId="26D4B87A" w14:textId="77777777" w:rsidR="00525312" w:rsidRDefault="00525312" w:rsidP="0085054C">
            <w:pPr>
              <w:rPr>
                <w:lang w:val="en-NZ"/>
              </w:rPr>
            </w:pPr>
            <w:r>
              <w:rPr>
                <w:lang w:val="en-NZ"/>
              </w:rPr>
              <w:t>Hawke’s Bay</w:t>
            </w:r>
          </w:p>
        </w:tc>
        <w:tc>
          <w:tcPr>
            <w:tcW w:w="1843" w:type="dxa"/>
          </w:tcPr>
          <w:p w14:paraId="49B5E2B5" w14:textId="18E33D7B" w:rsidR="00525312" w:rsidRDefault="00525312" w:rsidP="0085054C">
            <w:pPr>
              <w:rPr>
                <w:lang w:val="en-NZ"/>
              </w:rPr>
            </w:pPr>
            <w:r>
              <w:rPr>
                <w:lang w:val="en-NZ"/>
              </w:rPr>
              <w:t>25</w:t>
            </w:r>
          </w:p>
        </w:tc>
      </w:tr>
      <w:tr w:rsidR="00525312" w14:paraId="1C84B6AD" w14:textId="77777777" w:rsidTr="0085054C">
        <w:tc>
          <w:tcPr>
            <w:tcW w:w="2405" w:type="dxa"/>
          </w:tcPr>
          <w:p w14:paraId="2CE5C44A" w14:textId="77777777" w:rsidR="00525312" w:rsidRDefault="00525312" w:rsidP="0085054C">
            <w:pPr>
              <w:rPr>
                <w:lang w:val="en-NZ"/>
              </w:rPr>
            </w:pPr>
            <w:r>
              <w:rPr>
                <w:lang w:val="en-NZ"/>
              </w:rPr>
              <w:t>Taranaki</w:t>
            </w:r>
          </w:p>
        </w:tc>
        <w:tc>
          <w:tcPr>
            <w:tcW w:w="1843" w:type="dxa"/>
          </w:tcPr>
          <w:p w14:paraId="05A816F0" w14:textId="77777777" w:rsidR="00525312" w:rsidRDefault="00525312" w:rsidP="0085054C">
            <w:pPr>
              <w:rPr>
                <w:lang w:val="en-NZ"/>
              </w:rPr>
            </w:pPr>
            <w:r>
              <w:rPr>
                <w:lang w:val="en-NZ"/>
              </w:rPr>
              <w:t>--</w:t>
            </w:r>
          </w:p>
        </w:tc>
      </w:tr>
      <w:tr w:rsidR="00525312" w14:paraId="6D65ECD6" w14:textId="77777777" w:rsidTr="0085054C">
        <w:tc>
          <w:tcPr>
            <w:tcW w:w="2405" w:type="dxa"/>
          </w:tcPr>
          <w:p w14:paraId="2A60DB3F" w14:textId="77777777" w:rsidR="00525312" w:rsidRDefault="00525312" w:rsidP="0085054C">
            <w:pPr>
              <w:rPr>
                <w:lang w:val="en-NZ"/>
              </w:rPr>
            </w:pPr>
            <w:r>
              <w:rPr>
                <w:lang w:val="en-NZ"/>
              </w:rPr>
              <w:t>MidCentral</w:t>
            </w:r>
          </w:p>
        </w:tc>
        <w:tc>
          <w:tcPr>
            <w:tcW w:w="1843" w:type="dxa"/>
          </w:tcPr>
          <w:p w14:paraId="60C7D5E7" w14:textId="03774E77" w:rsidR="00525312" w:rsidRDefault="00525312" w:rsidP="0085054C">
            <w:pPr>
              <w:rPr>
                <w:lang w:val="en-NZ"/>
              </w:rPr>
            </w:pPr>
            <w:r>
              <w:rPr>
                <w:lang w:val="en-NZ"/>
              </w:rPr>
              <w:t>20</w:t>
            </w:r>
          </w:p>
        </w:tc>
      </w:tr>
      <w:tr w:rsidR="00525312" w14:paraId="3E51BD8C" w14:textId="77777777" w:rsidTr="0085054C">
        <w:tc>
          <w:tcPr>
            <w:tcW w:w="2405" w:type="dxa"/>
          </w:tcPr>
          <w:p w14:paraId="7A3BB97C" w14:textId="77777777" w:rsidR="00525312" w:rsidRDefault="00525312" w:rsidP="0085054C">
            <w:pPr>
              <w:rPr>
                <w:lang w:val="en-NZ"/>
              </w:rPr>
            </w:pPr>
            <w:r>
              <w:rPr>
                <w:lang w:val="en-NZ"/>
              </w:rPr>
              <w:t>Capital &amp; Coast</w:t>
            </w:r>
          </w:p>
        </w:tc>
        <w:tc>
          <w:tcPr>
            <w:tcW w:w="1843" w:type="dxa"/>
          </w:tcPr>
          <w:p w14:paraId="6047D20A" w14:textId="0F7DDB30" w:rsidR="00525312" w:rsidRDefault="00525312" w:rsidP="0085054C">
            <w:pPr>
              <w:rPr>
                <w:lang w:val="en-NZ"/>
              </w:rPr>
            </w:pPr>
            <w:r>
              <w:rPr>
                <w:lang w:val="en-NZ"/>
              </w:rPr>
              <w:t>--</w:t>
            </w:r>
          </w:p>
        </w:tc>
      </w:tr>
      <w:tr w:rsidR="00525312" w14:paraId="39F3FB87" w14:textId="77777777" w:rsidTr="0085054C">
        <w:tc>
          <w:tcPr>
            <w:tcW w:w="2405" w:type="dxa"/>
          </w:tcPr>
          <w:p w14:paraId="60E17D9F" w14:textId="77777777" w:rsidR="00525312" w:rsidRDefault="00525312" w:rsidP="0085054C">
            <w:pPr>
              <w:rPr>
                <w:lang w:val="en-NZ"/>
              </w:rPr>
            </w:pPr>
            <w:r>
              <w:rPr>
                <w:lang w:val="en-NZ"/>
              </w:rPr>
              <w:t>Canterbury</w:t>
            </w:r>
          </w:p>
        </w:tc>
        <w:tc>
          <w:tcPr>
            <w:tcW w:w="1843" w:type="dxa"/>
          </w:tcPr>
          <w:p w14:paraId="459D2DD4" w14:textId="5E22B0EA" w:rsidR="00525312" w:rsidRDefault="00525312" w:rsidP="0085054C">
            <w:pPr>
              <w:rPr>
                <w:lang w:val="en-NZ"/>
              </w:rPr>
            </w:pPr>
            <w:r>
              <w:rPr>
                <w:lang w:val="en-NZ"/>
              </w:rPr>
              <w:t>19</w:t>
            </w:r>
          </w:p>
        </w:tc>
      </w:tr>
      <w:tr w:rsidR="00525312" w14:paraId="40B084D0" w14:textId="77777777" w:rsidTr="0085054C">
        <w:tc>
          <w:tcPr>
            <w:tcW w:w="2405" w:type="dxa"/>
          </w:tcPr>
          <w:p w14:paraId="600537E4" w14:textId="77777777" w:rsidR="00525312" w:rsidRDefault="00525312" w:rsidP="0085054C">
            <w:pPr>
              <w:rPr>
                <w:lang w:val="en-NZ"/>
              </w:rPr>
            </w:pPr>
            <w:r>
              <w:rPr>
                <w:lang w:val="en-NZ"/>
              </w:rPr>
              <w:t>Southern</w:t>
            </w:r>
          </w:p>
        </w:tc>
        <w:tc>
          <w:tcPr>
            <w:tcW w:w="1843" w:type="dxa"/>
          </w:tcPr>
          <w:p w14:paraId="433E1B77" w14:textId="3228B5BC" w:rsidR="00525312" w:rsidRDefault="00525312" w:rsidP="0085054C">
            <w:pPr>
              <w:rPr>
                <w:lang w:val="en-NZ"/>
              </w:rPr>
            </w:pPr>
            <w:r>
              <w:rPr>
                <w:lang w:val="en-NZ"/>
              </w:rPr>
              <w:t>13</w:t>
            </w:r>
          </w:p>
        </w:tc>
      </w:tr>
    </w:tbl>
    <w:p w14:paraId="2D8B5EDE" w14:textId="77777777" w:rsidR="00525312" w:rsidRDefault="00525312">
      <w:pPr>
        <w:rPr>
          <w:lang w:val="en-NZ"/>
        </w:rPr>
      </w:pPr>
    </w:p>
    <w:p w14:paraId="52B37A37" w14:textId="0B2BE20A" w:rsidR="00CD703F" w:rsidRDefault="00525312">
      <w:pPr>
        <w:rPr>
          <w:rFonts w:asciiTheme="majorHAnsi" w:eastAsiaTheme="majorEastAsia" w:hAnsiTheme="majorHAnsi" w:cstheme="majorBidi"/>
          <w:b/>
          <w:sz w:val="56"/>
          <w:szCs w:val="32"/>
          <w:lang w:val="en-NZ"/>
        </w:rPr>
      </w:pPr>
      <w:r>
        <w:rPr>
          <w:lang w:val="en-NZ"/>
        </w:rPr>
        <w:t>Data were not available for some DHBs.</w:t>
      </w:r>
      <w:r w:rsidR="00CD703F">
        <w:rPr>
          <w:lang w:val="en-NZ"/>
        </w:rPr>
        <w:br w:type="page"/>
      </w:r>
    </w:p>
    <w:p w14:paraId="52D08A15" w14:textId="552DF407" w:rsidR="00D5150E" w:rsidRDefault="00E5221B" w:rsidP="006051EB">
      <w:pPr>
        <w:pStyle w:val="Heading1"/>
        <w:rPr>
          <w:lang w:val="en-NZ"/>
        </w:rPr>
      </w:pPr>
      <w:bookmarkStart w:id="50" w:name="_Toc481484532"/>
      <w:r>
        <w:rPr>
          <w:lang w:val="en-NZ"/>
        </w:rPr>
        <w:t>1</w:t>
      </w:r>
      <w:r w:rsidR="005C04CB">
        <w:rPr>
          <w:lang w:val="en-NZ"/>
        </w:rPr>
        <w:t>3</w:t>
      </w:r>
      <w:r w:rsidR="00884F64">
        <w:rPr>
          <w:lang w:val="en-NZ"/>
        </w:rPr>
        <w:t xml:space="preserve"> P</w:t>
      </w:r>
      <w:r w:rsidR="00335095">
        <w:rPr>
          <w:lang w:val="en-NZ"/>
        </w:rPr>
        <w:t>otential</w:t>
      </w:r>
      <w:r w:rsidR="00D5150E">
        <w:rPr>
          <w:lang w:val="en-NZ"/>
        </w:rPr>
        <w:t xml:space="preserve"> action points</w:t>
      </w:r>
      <w:bookmarkEnd w:id="50"/>
    </w:p>
    <w:p w14:paraId="30103D42" w14:textId="77777777" w:rsidR="005C04CB" w:rsidRPr="005C04CB" w:rsidRDefault="0025176C" w:rsidP="00335095">
      <w:pPr>
        <w:rPr>
          <w:lang w:val="en-NZ"/>
        </w:rPr>
      </w:pPr>
      <w:r w:rsidRPr="005C04CB">
        <w:rPr>
          <w:lang w:val="en-NZ"/>
        </w:rPr>
        <w:t xml:space="preserve">While the determinants of practice patterns and patient outcomes at each treating DHB are complex and include contributions from patient demography, clinical comorbidity, and local practices, there are persistent areas of nephrology practice highlighted in this annual report that warrant further consideration and possible action. </w:t>
      </w:r>
    </w:p>
    <w:p w14:paraId="254E3C72" w14:textId="34B21D06" w:rsidR="0025176C" w:rsidRPr="005C04CB" w:rsidRDefault="0025176C" w:rsidP="00335095">
      <w:pPr>
        <w:rPr>
          <w:lang w:val="en-NZ"/>
        </w:rPr>
      </w:pPr>
      <w:r w:rsidRPr="005C04CB">
        <w:rPr>
          <w:lang w:val="en-NZ"/>
        </w:rPr>
        <w:t xml:space="preserve">Documenting local and national activities underway to address practice disparities and activities below current national standards is beyond the scope of this review. </w:t>
      </w:r>
    </w:p>
    <w:p w14:paraId="45719BB5" w14:textId="77777777" w:rsidR="0025176C" w:rsidRPr="005C04CB" w:rsidRDefault="0025176C" w:rsidP="00335095">
      <w:pPr>
        <w:rPr>
          <w:lang w:val="en-NZ"/>
        </w:rPr>
      </w:pPr>
      <w:r w:rsidRPr="005C04CB">
        <w:rPr>
          <w:lang w:val="en-NZ"/>
        </w:rPr>
        <w:t xml:space="preserve">Areas of potential further investigation and </w:t>
      </w:r>
      <w:r w:rsidR="00C17F5D" w:rsidRPr="005C04CB">
        <w:rPr>
          <w:lang w:val="en-NZ"/>
        </w:rPr>
        <w:t xml:space="preserve">possible </w:t>
      </w:r>
      <w:r w:rsidRPr="005C04CB">
        <w:rPr>
          <w:lang w:val="en-NZ"/>
        </w:rPr>
        <w:t>action include:</w:t>
      </w:r>
    </w:p>
    <w:p w14:paraId="1D055331" w14:textId="0903E8A0" w:rsidR="00361B9D" w:rsidRPr="005C04CB" w:rsidRDefault="005C04CB" w:rsidP="0025176C">
      <w:pPr>
        <w:pStyle w:val="ListParagraph"/>
        <w:numPr>
          <w:ilvl w:val="0"/>
          <w:numId w:val="29"/>
        </w:numPr>
        <w:rPr>
          <w:lang w:val="en-NZ"/>
        </w:rPr>
      </w:pPr>
      <w:r w:rsidRPr="005C04CB">
        <w:rPr>
          <w:lang w:val="en-NZ"/>
        </w:rPr>
        <w:t>Centre-specific reports of activity</w:t>
      </w:r>
    </w:p>
    <w:p w14:paraId="71EE66C4" w14:textId="7816F831" w:rsidR="005C04CB" w:rsidRPr="005C04CB" w:rsidRDefault="005C04CB" w:rsidP="005C04CB">
      <w:pPr>
        <w:pStyle w:val="ListParagraph"/>
        <w:numPr>
          <w:ilvl w:val="0"/>
          <w:numId w:val="29"/>
        </w:numPr>
        <w:rPr>
          <w:lang w:val="en-NZ"/>
        </w:rPr>
      </w:pPr>
      <w:r w:rsidRPr="005C04CB">
        <w:rPr>
          <w:lang w:val="en-NZ"/>
        </w:rPr>
        <w:t>Outcome data including standardized mortality ratios and patient and graft survival (caution will be needed for comparisons between DHBs)</w:t>
      </w:r>
    </w:p>
    <w:p w14:paraId="326F54BC" w14:textId="55DD11EB" w:rsidR="00335095" w:rsidRPr="005C04CB" w:rsidRDefault="00C17F5D" w:rsidP="0025176C">
      <w:pPr>
        <w:pStyle w:val="ListParagraph"/>
        <w:numPr>
          <w:ilvl w:val="0"/>
          <w:numId w:val="29"/>
        </w:numPr>
        <w:rPr>
          <w:lang w:val="en-NZ"/>
        </w:rPr>
      </w:pPr>
      <w:r w:rsidRPr="005C04CB">
        <w:rPr>
          <w:lang w:val="en-NZ"/>
        </w:rPr>
        <w:t>Low p</w:t>
      </w:r>
      <w:r w:rsidR="0025176C" w:rsidRPr="005C04CB">
        <w:rPr>
          <w:lang w:val="en-NZ"/>
        </w:rPr>
        <w:t>ermanent vascular access for incident and prevalent haemodialysis patients</w:t>
      </w:r>
    </w:p>
    <w:p w14:paraId="74126BF0" w14:textId="77777777" w:rsidR="0025176C" w:rsidRPr="005C04CB" w:rsidRDefault="0025176C" w:rsidP="0025176C">
      <w:pPr>
        <w:pStyle w:val="ListParagraph"/>
        <w:numPr>
          <w:ilvl w:val="0"/>
          <w:numId w:val="29"/>
        </w:numPr>
        <w:rPr>
          <w:lang w:val="en-NZ"/>
        </w:rPr>
      </w:pPr>
      <w:r w:rsidRPr="005C04CB">
        <w:rPr>
          <w:lang w:val="en-NZ"/>
        </w:rPr>
        <w:t>Disparities in rates of ESKD treatment among Māori and Pacific patients</w:t>
      </w:r>
    </w:p>
    <w:p w14:paraId="01C3C682" w14:textId="0134BFB6" w:rsidR="0025176C" w:rsidRPr="005C04CB" w:rsidRDefault="0025176C" w:rsidP="0025176C">
      <w:pPr>
        <w:pStyle w:val="ListParagraph"/>
        <w:numPr>
          <w:ilvl w:val="0"/>
          <w:numId w:val="29"/>
        </w:numPr>
        <w:rPr>
          <w:lang w:val="en-NZ"/>
        </w:rPr>
      </w:pPr>
      <w:r w:rsidRPr="005C04CB">
        <w:rPr>
          <w:lang w:val="en-NZ"/>
        </w:rPr>
        <w:t xml:space="preserve">Pre-emptive </w:t>
      </w:r>
      <w:r w:rsidR="00C17F5D" w:rsidRPr="005C04CB">
        <w:rPr>
          <w:lang w:val="en-NZ"/>
        </w:rPr>
        <w:t xml:space="preserve">kidney </w:t>
      </w:r>
      <w:r w:rsidRPr="005C04CB">
        <w:rPr>
          <w:lang w:val="en-NZ"/>
        </w:rPr>
        <w:t>transplantation among M</w:t>
      </w:r>
      <w:r w:rsidR="0027173A" w:rsidRPr="005C04CB">
        <w:rPr>
          <w:lang w:val="en-NZ"/>
        </w:rPr>
        <w:t>ā</w:t>
      </w:r>
      <w:r w:rsidRPr="005C04CB">
        <w:rPr>
          <w:lang w:val="en-NZ"/>
        </w:rPr>
        <w:t xml:space="preserve">ori and Pacific patients and </w:t>
      </w:r>
      <w:r w:rsidR="00F53E1D" w:rsidRPr="005C04CB">
        <w:rPr>
          <w:lang w:val="en-NZ"/>
        </w:rPr>
        <w:t xml:space="preserve">for </w:t>
      </w:r>
      <w:r w:rsidRPr="005C04CB">
        <w:rPr>
          <w:lang w:val="en-NZ"/>
        </w:rPr>
        <w:t>children/adolescents</w:t>
      </w:r>
    </w:p>
    <w:p w14:paraId="5FAB6941" w14:textId="4A02EC1E" w:rsidR="005C04CB" w:rsidRPr="005C04CB" w:rsidRDefault="005C04CB" w:rsidP="0025176C">
      <w:pPr>
        <w:pStyle w:val="ListParagraph"/>
        <w:numPr>
          <w:ilvl w:val="0"/>
          <w:numId w:val="29"/>
        </w:numPr>
        <w:rPr>
          <w:lang w:val="en-NZ"/>
        </w:rPr>
      </w:pPr>
      <w:r w:rsidRPr="005C04CB">
        <w:rPr>
          <w:lang w:val="en-NZ"/>
        </w:rPr>
        <w:t>Late referral rates among children and young adults</w:t>
      </w:r>
    </w:p>
    <w:p w14:paraId="4EA3277E" w14:textId="77777777" w:rsidR="00C17F5D" w:rsidRPr="005C04CB" w:rsidRDefault="00C17F5D" w:rsidP="0025176C">
      <w:pPr>
        <w:pStyle w:val="ListParagraph"/>
        <w:numPr>
          <w:ilvl w:val="0"/>
          <w:numId w:val="29"/>
        </w:numPr>
        <w:rPr>
          <w:lang w:val="en-NZ"/>
        </w:rPr>
      </w:pPr>
      <w:r w:rsidRPr="005C04CB">
        <w:rPr>
          <w:lang w:val="en-NZ"/>
        </w:rPr>
        <w:t>Low kidney transplantation rates at some treating DHBs</w:t>
      </w:r>
    </w:p>
    <w:p w14:paraId="642EE471" w14:textId="37ED4976" w:rsidR="0025176C" w:rsidRPr="005C04CB" w:rsidRDefault="005C04CB" w:rsidP="0025176C">
      <w:pPr>
        <w:pStyle w:val="ListParagraph"/>
        <w:numPr>
          <w:ilvl w:val="0"/>
          <w:numId w:val="29"/>
        </w:numPr>
        <w:rPr>
          <w:lang w:val="en-NZ"/>
        </w:rPr>
      </w:pPr>
      <w:r w:rsidRPr="005C04CB">
        <w:rPr>
          <w:lang w:val="en-NZ"/>
        </w:rPr>
        <w:t>Access to home dialysis and transplantation based on gender and ethnicity</w:t>
      </w:r>
    </w:p>
    <w:p w14:paraId="75FEA175" w14:textId="77777777" w:rsidR="0025176C" w:rsidRPr="005C04CB" w:rsidRDefault="0025176C" w:rsidP="0025176C">
      <w:pPr>
        <w:pStyle w:val="ListParagraph"/>
        <w:numPr>
          <w:ilvl w:val="0"/>
          <w:numId w:val="29"/>
        </w:numPr>
        <w:rPr>
          <w:lang w:val="en-NZ"/>
        </w:rPr>
      </w:pPr>
      <w:r w:rsidRPr="005C04CB">
        <w:rPr>
          <w:lang w:val="en-NZ"/>
        </w:rPr>
        <w:t>Decreasing rates of peritoneal dialysis</w:t>
      </w:r>
    </w:p>
    <w:p w14:paraId="4485009C" w14:textId="77777777" w:rsidR="00C17F5D" w:rsidRPr="005C04CB" w:rsidRDefault="00C17F5D" w:rsidP="0025176C">
      <w:pPr>
        <w:pStyle w:val="ListParagraph"/>
        <w:numPr>
          <w:ilvl w:val="0"/>
          <w:numId w:val="29"/>
        </w:numPr>
        <w:rPr>
          <w:lang w:val="en-NZ"/>
        </w:rPr>
      </w:pPr>
      <w:r w:rsidRPr="005C04CB">
        <w:rPr>
          <w:lang w:val="en-NZ"/>
        </w:rPr>
        <w:t>Persistent ESA prescribing among patients with haemoglobin &gt;130 g/L</w:t>
      </w:r>
    </w:p>
    <w:p w14:paraId="57D6684B" w14:textId="718C9713" w:rsidR="001A1E45" w:rsidRPr="005C04CB" w:rsidRDefault="001A1E45" w:rsidP="0025176C">
      <w:pPr>
        <w:pStyle w:val="ListParagraph"/>
        <w:numPr>
          <w:ilvl w:val="0"/>
          <w:numId w:val="29"/>
        </w:numPr>
        <w:rPr>
          <w:lang w:val="en-NZ"/>
        </w:rPr>
      </w:pPr>
      <w:r w:rsidRPr="005C04CB">
        <w:rPr>
          <w:lang w:val="en-NZ"/>
        </w:rPr>
        <w:t>Annual surveys of practice patterns not routinely collected within ANZDATA – e.g., transition</w:t>
      </w:r>
      <w:r w:rsidR="00F53E1D" w:rsidRPr="005C04CB">
        <w:rPr>
          <w:lang w:val="en-NZ"/>
        </w:rPr>
        <w:t>-to-adult</w:t>
      </w:r>
      <w:r w:rsidRPr="005C04CB">
        <w:rPr>
          <w:lang w:val="en-NZ"/>
        </w:rPr>
        <w:t xml:space="preserve"> care, viral screening, immunisation practices.</w:t>
      </w:r>
    </w:p>
    <w:p w14:paraId="5FECE594" w14:textId="4EB302EB" w:rsidR="00657B37" w:rsidRDefault="00657B37" w:rsidP="00C17F5D">
      <w:pPr>
        <w:pStyle w:val="Heading1"/>
        <w:rPr>
          <w:lang w:val="en-NZ"/>
        </w:rPr>
      </w:pPr>
    </w:p>
    <w:p w14:paraId="4483D819" w14:textId="399EA58C" w:rsidR="004F3205" w:rsidRPr="004F3205" w:rsidRDefault="004F3205" w:rsidP="00F815C2">
      <w:pPr>
        <w:rPr>
          <w:lang w:val="en-NZ"/>
        </w:rPr>
        <w:sectPr w:rsidR="004F3205" w:rsidRPr="004F3205" w:rsidSect="00D04599">
          <w:pgSz w:w="11906" w:h="16838" w:code="9"/>
          <w:pgMar w:top="1440" w:right="1440" w:bottom="1440" w:left="1440" w:header="709" w:footer="709" w:gutter="0"/>
          <w:cols w:num="2" w:space="284"/>
          <w:docGrid w:linePitch="360"/>
        </w:sectPr>
      </w:pPr>
    </w:p>
    <w:p w14:paraId="1E303B4E" w14:textId="73705B8C" w:rsidR="00F45F9F" w:rsidRDefault="00E5221B" w:rsidP="00C17F5D">
      <w:pPr>
        <w:pStyle w:val="Heading1"/>
        <w:rPr>
          <w:lang w:val="en-NZ"/>
        </w:rPr>
      </w:pPr>
      <w:bookmarkStart w:id="51" w:name="_Toc481484533"/>
      <w:r>
        <w:rPr>
          <w:lang w:val="en-NZ"/>
        </w:rPr>
        <w:t>1</w:t>
      </w:r>
      <w:r w:rsidR="005C04CB">
        <w:rPr>
          <w:lang w:val="en-NZ"/>
        </w:rPr>
        <w:t>4</w:t>
      </w:r>
      <w:r w:rsidR="00C17F5D">
        <w:rPr>
          <w:lang w:val="en-NZ"/>
        </w:rPr>
        <w:t xml:space="preserve"> </w:t>
      </w:r>
      <w:r w:rsidR="00A536FF">
        <w:rPr>
          <w:lang w:val="en-NZ"/>
        </w:rPr>
        <w:t>Notable</w:t>
      </w:r>
      <w:r w:rsidR="00C17F5D">
        <w:rPr>
          <w:lang w:val="en-NZ"/>
        </w:rPr>
        <w:t xml:space="preserve"> </w:t>
      </w:r>
      <w:r w:rsidR="001917E7">
        <w:rPr>
          <w:lang w:val="en-NZ"/>
        </w:rPr>
        <w:t xml:space="preserve">New Zealand </w:t>
      </w:r>
      <w:r w:rsidR="00C17F5D">
        <w:rPr>
          <w:lang w:val="en-NZ"/>
        </w:rPr>
        <w:t xml:space="preserve">publications </w:t>
      </w:r>
      <w:r w:rsidR="00AB3766">
        <w:rPr>
          <w:lang w:val="en-NZ"/>
        </w:rPr>
        <w:t xml:space="preserve">&amp; reports </w:t>
      </w:r>
      <w:r w:rsidR="00C17F5D">
        <w:rPr>
          <w:lang w:val="en-NZ"/>
        </w:rPr>
        <w:t>arising from ANZDATA</w:t>
      </w:r>
      <w:r w:rsidR="001917E7">
        <w:rPr>
          <w:lang w:val="en-NZ"/>
        </w:rPr>
        <w:t xml:space="preserve"> (2015-2017)</w:t>
      </w:r>
      <w:bookmarkEnd w:id="51"/>
      <w:r w:rsidR="00A92BD0">
        <w:rPr>
          <w:lang w:val="en-NZ"/>
        </w:rPr>
        <w:t xml:space="preserve"> </w:t>
      </w:r>
    </w:p>
    <w:p w14:paraId="3B5FDF53" w14:textId="7A93DDF4" w:rsidR="00AB3766" w:rsidRPr="00AB3766" w:rsidRDefault="002750CD" w:rsidP="00AB3766">
      <w:pPr>
        <w:pStyle w:val="Heading2"/>
        <w:rPr>
          <w:lang w:val="en-NZ"/>
        </w:rPr>
      </w:pPr>
      <w:bookmarkStart w:id="52" w:name="_Toc481484534"/>
      <w:r>
        <w:rPr>
          <w:lang w:val="en-NZ"/>
        </w:rPr>
        <w:t>Journal papers</w:t>
      </w:r>
      <w:r w:rsidR="000C2CCA">
        <w:rPr>
          <w:lang w:val="en-NZ"/>
        </w:rPr>
        <w:t xml:space="preserve"> (in reverse date order)</w:t>
      </w:r>
      <w:bookmarkEnd w:id="52"/>
    </w:p>
    <w:p w14:paraId="65702217" w14:textId="1F5FEB2B" w:rsidR="00C50CF4" w:rsidRDefault="00C50CF4" w:rsidP="005B25F1">
      <w:pPr>
        <w:pStyle w:val="ListParagraph"/>
        <w:numPr>
          <w:ilvl w:val="0"/>
          <w:numId w:val="30"/>
        </w:numPr>
        <w:spacing w:after="120"/>
        <w:ind w:left="714" w:hanging="357"/>
        <w:contextualSpacing w:val="0"/>
        <w:rPr>
          <w:lang w:val="en-NZ"/>
        </w:rPr>
      </w:pPr>
      <w:r>
        <w:rPr>
          <w:lang w:val="en-NZ"/>
        </w:rPr>
        <w:t xml:space="preserve">Page M, Wyeth EH, Samaranayaka A, McNoe B, Walker R, Schollum J, Marshall M, Walker R, Derret S. Accuracy of ethnicity data recorded in hospital-based clinical records and the Australia and New Zealand Dialysis and Transplant Registry. N Z Med J. 2017;130(1454):65-71. </w:t>
      </w:r>
      <w:hyperlink r:id="rId49" w:history="1">
        <w:r w:rsidRPr="00C50CF4">
          <w:rPr>
            <w:rStyle w:val="Hyperlink"/>
            <w:lang w:val="en-NZ"/>
          </w:rPr>
          <w:t>Link</w:t>
        </w:r>
      </w:hyperlink>
    </w:p>
    <w:p w14:paraId="2C1AEBD1" w14:textId="1D735FC1" w:rsidR="00C50CF4" w:rsidRDefault="00C50CF4" w:rsidP="00C50CF4">
      <w:pPr>
        <w:pStyle w:val="ListParagraph"/>
        <w:spacing w:after="120"/>
        <w:ind w:left="714"/>
        <w:contextualSpacing w:val="0"/>
        <w:rPr>
          <w:b/>
          <w:lang w:val="en-NZ"/>
        </w:rPr>
      </w:pPr>
      <w:r>
        <w:rPr>
          <w:b/>
          <w:u w:val="single"/>
          <w:lang w:val="en-NZ"/>
        </w:rPr>
        <w:t>Summary:</w:t>
      </w:r>
      <w:r>
        <w:rPr>
          <w:b/>
          <w:lang w:val="en-NZ"/>
        </w:rPr>
        <w:t xml:space="preserve"> This study looked at whether self-reported ethnicity in ANZDATA agreed with ethnicity based on patient interview among patients older than 65 years. The study found that there was agreement on the ethnicity information for patients in different databases, suggesting ethnicity information in ANZDATA is accurate at least among older patients.</w:t>
      </w:r>
    </w:p>
    <w:p w14:paraId="6E2D2536" w14:textId="7AF67E01" w:rsidR="001917E7" w:rsidRDefault="00117649" w:rsidP="001917E7">
      <w:pPr>
        <w:pStyle w:val="ListParagraph"/>
        <w:numPr>
          <w:ilvl w:val="0"/>
          <w:numId w:val="30"/>
        </w:numPr>
        <w:spacing w:after="120"/>
        <w:contextualSpacing w:val="0"/>
        <w:rPr>
          <w:lang w:val="en-NZ"/>
        </w:rPr>
      </w:pPr>
      <w:r>
        <w:rPr>
          <w:lang w:val="en-NZ"/>
        </w:rPr>
        <w:t xml:space="preserve">Fernando MR, Dent H, McDonal SP, Rangan GK. Incidence and survival of end-stage kidney disease due to polycystic kidney disease in Australia and New Zealand (1963-2014). Popul Health metr 2017;15(1):7. </w:t>
      </w:r>
      <w:hyperlink r:id="rId50" w:history="1">
        <w:r w:rsidRPr="00117649">
          <w:rPr>
            <w:rStyle w:val="Hyperlink"/>
            <w:lang w:val="en-NZ"/>
          </w:rPr>
          <w:t>Link</w:t>
        </w:r>
      </w:hyperlink>
    </w:p>
    <w:p w14:paraId="5D4CF09C" w14:textId="0701BAD4" w:rsidR="00117649" w:rsidRPr="00117649" w:rsidRDefault="00117649" w:rsidP="00117649">
      <w:pPr>
        <w:spacing w:after="120"/>
        <w:ind w:left="720"/>
        <w:rPr>
          <w:b/>
          <w:lang w:val="en-NZ"/>
        </w:rPr>
      </w:pPr>
      <w:r>
        <w:rPr>
          <w:b/>
          <w:u w:val="single"/>
          <w:lang w:val="en-NZ"/>
        </w:rPr>
        <w:t>Summary</w:t>
      </w:r>
      <w:r>
        <w:rPr>
          <w:b/>
          <w:lang w:val="en-NZ"/>
        </w:rPr>
        <w:t>: The number of people affected by adult polycystic kidney disease and who develop severe kidney failure has not improved, although life expectancy and brain complications have decreased. This suggests better treatments directed at kidney protection and specifically to reduce the formation of kidney cysts is still urgently needed.</w:t>
      </w:r>
    </w:p>
    <w:p w14:paraId="5A557D33" w14:textId="3D2298BC" w:rsidR="00C50CF4" w:rsidRDefault="001917E7" w:rsidP="00C50CF4">
      <w:pPr>
        <w:pStyle w:val="ListParagraph"/>
        <w:numPr>
          <w:ilvl w:val="0"/>
          <w:numId w:val="30"/>
        </w:numPr>
        <w:spacing w:after="120"/>
        <w:contextualSpacing w:val="0"/>
        <w:rPr>
          <w:lang w:val="en-NZ"/>
        </w:rPr>
      </w:pPr>
      <w:r w:rsidRPr="001917E7">
        <w:rPr>
          <w:lang w:val="en-NZ"/>
        </w:rPr>
        <w:t xml:space="preserve">Lim WH, Russ GR, Wong G, Pilmore H, Kanellis J, Chadban SJ. </w:t>
      </w:r>
      <w:r>
        <w:rPr>
          <w:lang w:val="en-NZ"/>
        </w:rPr>
        <w:t>The risk of cancer in kidney transplant recipients may be reduced in those maintained on everolimus and reduced cyclosporine. Kidney Int 2017;91(4):954-963.</w:t>
      </w:r>
      <w:r w:rsidR="00117649">
        <w:rPr>
          <w:lang w:val="en-NZ"/>
        </w:rPr>
        <w:t xml:space="preserve"> </w:t>
      </w:r>
      <w:hyperlink r:id="rId51" w:history="1">
        <w:r w:rsidR="00117649" w:rsidRPr="00117649">
          <w:rPr>
            <w:rStyle w:val="Hyperlink"/>
            <w:lang w:val="en-NZ"/>
          </w:rPr>
          <w:t>Link</w:t>
        </w:r>
      </w:hyperlink>
    </w:p>
    <w:p w14:paraId="2CBD356C" w14:textId="607B556A" w:rsidR="001917E7" w:rsidRPr="001917E7" w:rsidRDefault="001917E7" w:rsidP="001917E7">
      <w:pPr>
        <w:spacing w:after="120"/>
        <w:ind w:left="714"/>
        <w:rPr>
          <w:b/>
          <w:lang w:val="en-NZ"/>
        </w:rPr>
      </w:pPr>
      <w:r>
        <w:rPr>
          <w:b/>
          <w:u w:val="single"/>
          <w:lang w:val="en-NZ"/>
        </w:rPr>
        <w:t>Summary</w:t>
      </w:r>
      <w:r>
        <w:rPr>
          <w:b/>
          <w:lang w:val="en-NZ"/>
        </w:rPr>
        <w:t>: This study looked at whether treatment with everolimus plus reduced-exposure cyclosporin was associated with lower risks of cancer after kidney transplantation than mycophenolate mofetil and standard-exposure cyclosporin. There was possibly lower cancer rates among patients treated with everolimus and low-dose cyclosporin without apparent increased risks of rejection or transplant kidney failure.</w:t>
      </w:r>
    </w:p>
    <w:p w14:paraId="55B439B3" w14:textId="57C2D3EB" w:rsidR="001917E7" w:rsidRDefault="001917E7" w:rsidP="005B25F1">
      <w:pPr>
        <w:pStyle w:val="ListParagraph"/>
        <w:numPr>
          <w:ilvl w:val="0"/>
          <w:numId w:val="30"/>
        </w:numPr>
        <w:spacing w:after="120"/>
        <w:ind w:left="714" w:hanging="357"/>
        <w:contextualSpacing w:val="0"/>
        <w:rPr>
          <w:lang w:val="en-NZ"/>
        </w:rPr>
      </w:pPr>
      <w:r>
        <w:rPr>
          <w:lang w:val="en-NZ"/>
        </w:rPr>
        <w:t xml:space="preserve">Walker R, Marshall R, Howard K, Morton RL, Marshall MR. “Who matters most?”: clinician perspectives of influence and recommendations on home dialysis. Nephrology 2016: doi: 10.1111/nep.12920. </w:t>
      </w:r>
      <w:hyperlink r:id="rId52" w:history="1">
        <w:r w:rsidRPr="001917E7">
          <w:rPr>
            <w:rStyle w:val="Hyperlink"/>
            <w:lang w:val="en-NZ"/>
          </w:rPr>
          <w:t>Link</w:t>
        </w:r>
      </w:hyperlink>
    </w:p>
    <w:p w14:paraId="6848C3F9" w14:textId="19DFCA00" w:rsidR="001917E7" w:rsidRPr="001917E7" w:rsidRDefault="001917E7" w:rsidP="001917E7">
      <w:pPr>
        <w:spacing w:after="120"/>
        <w:ind w:left="714"/>
        <w:rPr>
          <w:b/>
          <w:lang w:val="en-NZ"/>
        </w:rPr>
      </w:pPr>
      <w:r>
        <w:rPr>
          <w:b/>
          <w:u w:val="single"/>
          <w:lang w:val="en-NZ"/>
        </w:rPr>
        <w:t>Summary:</w:t>
      </w:r>
      <w:r>
        <w:rPr>
          <w:b/>
          <w:lang w:val="en-NZ"/>
        </w:rPr>
        <w:t xml:space="preserve"> This study explored the influence of individuals within dialysis teams on home dialysis recommendations and uptake. The study showed that the decisional power around home dialysis in New Zealand sits with nephrologists. The study suggested nephrologists need to exercise their decisional power to advocate home dialysis and address reasons why they may not recommend home dialysis to appropriate patients.</w:t>
      </w:r>
    </w:p>
    <w:p w14:paraId="680751A3" w14:textId="01953F90" w:rsidR="005B25F1" w:rsidRPr="00A92BD0"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Kasza J, Wolfe R, McDonald SP, Marshall MR, Polkinghorne KR. Dialysis modality, vascular access and mortality in end-stage kidney disease: a bi-national registry-based cohort study. Nephrology (Carlton). 2015 Dec 2. doi:10.1111/nep.12688. </w:t>
      </w:r>
      <w:hyperlink r:id="rId53" w:history="1">
        <w:r w:rsidRPr="005B25F1">
          <w:rPr>
            <w:rStyle w:val="Hyperlink"/>
            <w:lang w:val="en-NZ"/>
          </w:rPr>
          <w:t>Link</w:t>
        </w:r>
      </w:hyperlink>
    </w:p>
    <w:p w14:paraId="21FB9047" w14:textId="4F8F40A6" w:rsidR="00A92BD0" w:rsidRPr="00C47C96" w:rsidRDefault="00A92BD0" w:rsidP="00A92BD0">
      <w:pPr>
        <w:spacing w:after="120"/>
        <w:ind w:left="714"/>
        <w:rPr>
          <w:b/>
          <w:lang w:val="en-NZ"/>
        </w:rPr>
      </w:pPr>
      <w:r w:rsidRPr="004E0666">
        <w:rPr>
          <w:b/>
          <w:u w:val="single"/>
          <w:lang w:val="en-NZ"/>
        </w:rPr>
        <w:t>Summary:</w:t>
      </w:r>
      <w:r w:rsidRPr="00C47C96">
        <w:rPr>
          <w:b/>
          <w:lang w:val="en-NZ"/>
        </w:rPr>
        <w:t xml:space="preserve"> </w:t>
      </w:r>
      <w:r w:rsidR="006673F4" w:rsidRPr="00C47C96">
        <w:rPr>
          <w:b/>
          <w:lang w:val="en-NZ"/>
        </w:rPr>
        <w:t xml:space="preserve">This study asked whether different dialysis modalities offered better life-expectancy for patients. Survival with home haemodialysis, facility haemodialysis (with permanent or temporary vascular access) or peritoneal dialysis was compared in over 20,000 patients. The authors found that in the first year of dialysis treatment, home haemodialysis offered the best survival, followed by facility dialysis with permanent access. Facility dialysis with a temporary catheter and peritoneal dialysis were linked with the highest risk of death in the first 12 months. </w:t>
      </w:r>
    </w:p>
    <w:p w14:paraId="7BD3B5EC" w14:textId="683092A3" w:rsidR="005B25F1" w:rsidRPr="006673F4"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Marshall MR, Polkinghorne KR, Kerr PG, Hawley CM, Agar JW, McDonald SP. Intensive hemodialysis and mortality risk in Australian and New Zealand populations. Am J Kidney Dis. 2016 Apr,67(4):617-28. </w:t>
      </w:r>
      <w:hyperlink r:id="rId54" w:history="1">
        <w:r w:rsidRPr="005B25F1">
          <w:rPr>
            <w:rStyle w:val="Hyperlink"/>
            <w:lang w:val="en-NZ"/>
          </w:rPr>
          <w:t>Link</w:t>
        </w:r>
      </w:hyperlink>
    </w:p>
    <w:p w14:paraId="2A765387" w14:textId="3C0475DA" w:rsidR="006673F4" w:rsidRDefault="00C47C96" w:rsidP="006673F4">
      <w:pPr>
        <w:spacing w:after="120"/>
        <w:ind w:left="714"/>
        <w:rPr>
          <w:b/>
          <w:lang w:val="en-NZ"/>
        </w:rPr>
      </w:pPr>
      <w:r w:rsidRPr="004E0666">
        <w:rPr>
          <w:b/>
          <w:u w:val="single"/>
          <w:lang w:val="en-NZ"/>
        </w:rPr>
        <w:t>Summary:</w:t>
      </w:r>
      <w:r>
        <w:rPr>
          <w:b/>
          <w:lang w:val="en-NZ"/>
        </w:rPr>
        <w:t xml:space="preserve"> This study looked at whether more intensive haemodialysis (more frequent or longer dialysis session) was associated with better survival. In over 40,000 patients treated between 1996 and 2012, more intensive haemodialysis (either at a facility or and home) was generally linked to improved life expectancy although was still inferior to kidney transplantation.</w:t>
      </w:r>
    </w:p>
    <w:p w14:paraId="122A09B5" w14:textId="1EBF8CC1" w:rsidR="00117649" w:rsidRPr="00117649" w:rsidRDefault="00117649" w:rsidP="00117649">
      <w:pPr>
        <w:pStyle w:val="ListParagraph"/>
        <w:numPr>
          <w:ilvl w:val="0"/>
          <w:numId w:val="30"/>
        </w:numPr>
        <w:spacing w:after="120"/>
        <w:rPr>
          <w:rFonts w:cstheme="minorHAnsi"/>
          <w:lang w:val="en-NZ"/>
        </w:rPr>
      </w:pPr>
      <w:r w:rsidRPr="00117649">
        <w:rPr>
          <w:rFonts w:cstheme="minorHAnsi"/>
        </w:rPr>
        <w:t>Zhang L, Liu X, Pascoe EM, Badve SV, Boudville NC, Clayton PA, De Zoysa J, Hawley CM, Kanellis J, McDonald SP, Peh CA, Polkinghorne KR, Johnson DW.</w:t>
      </w:r>
      <w:r>
        <w:rPr>
          <w:rFonts w:cstheme="minorHAnsi"/>
        </w:rPr>
        <w:t xml:space="preserve"> Long-term outcomes of end-stage kidney disease for patients with IgA nephropathy: A multi-centre registry study. Nephrology. 2016:21(5):387-96. </w:t>
      </w:r>
      <w:hyperlink r:id="rId55" w:history="1">
        <w:r w:rsidRPr="00117649">
          <w:rPr>
            <w:rStyle w:val="Hyperlink"/>
            <w:rFonts w:cstheme="minorHAnsi"/>
          </w:rPr>
          <w:t>Link</w:t>
        </w:r>
      </w:hyperlink>
    </w:p>
    <w:p w14:paraId="1FBB25C7" w14:textId="7CD989D8" w:rsidR="00117649" w:rsidRPr="00117649" w:rsidRDefault="00117649" w:rsidP="00117649">
      <w:pPr>
        <w:spacing w:after="120"/>
        <w:ind w:left="714"/>
        <w:rPr>
          <w:rFonts w:cstheme="minorHAnsi"/>
          <w:u w:val="single"/>
          <w:lang w:val="en-NZ"/>
        </w:rPr>
      </w:pPr>
      <w:r>
        <w:rPr>
          <w:rFonts w:cstheme="minorHAnsi"/>
          <w:b/>
          <w:u w:val="single"/>
          <w:lang w:val="en-NZ"/>
        </w:rPr>
        <w:t>Summary</w:t>
      </w:r>
      <w:r w:rsidRPr="00117649">
        <w:rPr>
          <w:rFonts w:cstheme="minorHAnsi"/>
          <w:b/>
          <w:lang w:val="en-NZ"/>
        </w:rPr>
        <w:t>: Patients with IgA nephropathy tend to experience better dialysis and transplantation outcomes compared with patients who have other forms of kidney disease.</w:t>
      </w:r>
    </w:p>
    <w:p w14:paraId="03F72B87" w14:textId="161A8B2D" w:rsidR="005B25F1" w:rsidRPr="00C47C96"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Marshall MR, Polkinghorne KR, Kerr PG, Agar JW, Hawley CM, McDonald SP. Temporal changes in mortality risk by dialysis modality in the Australian and New Zealand dialysis population. Am J Kidney Dis. 2015 Sep;66(3):489-98. </w:t>
      </w:r>
      <w:hyperlink r:id="rId56" w:history="1">
        <w:r w:rsidRPr="005B25F1">
          <w:rPr>
            <w:rStyle w:val="Hyperlink"/>
            <w:lang w:val="en-NZ"/>
          </w:rPr>
          <w:t>Link</w:t>
        </w:r>
      </w:hyperlink>
    </w:p>
    <w:p w14:paraId="135A0CB3" w14:textId="0AC9BD5E" w:rsidR="00C47C96" w:rsidRPr="00C47C96" w:rsidRDefault="00C47C96" w:rsidP="00C47C96">
      <w:pPr>
        <w:spacing w:after="120"/>
        <w:ind w:left="714"/>
        <w:rPr>
          <w:b/>
          <w:lang w:val="en-NZ"/>
        </w:rPr>
      </w:pPr>
      <w:r w:rsidRPr="004E0666">
        <w:rPr>
          <w:b/>
          <w:u w:val="single"/>
          <w:lang w:val="en-NZ"/>
        </w:rPr>
        <w:t>Summary:</w:t>
      </w:r>
      <w:r w:rsidRPr="00C47C96">
        <w:rPr>
          <w:b/>
          <w:lang w:val="en-NZ"/>
        </w:rPr>
        <w:t xml:space="preserve"> </w:t>
      </w:r>
      <w:r w:rsidR="004E0666">
        <w:rPr>
          <w:b/>
          <w:lang w:val="en-NZ"/>
        </w:rPr>
        <w:t>This study asked whether survival of patients treated with dialysis had changed over time. The investigators compared outcomes for patients starting dialysis between 1998 and 2002 with those starting dialysis during 2003-2007 and 2008-2012. Despite patients having greater medical comorbidity over time, there has been a 21% reduction in mortality for patients on facility haemodialysis, 27% reduction for peritoneal dialysis patients and 49% reduction for patients on home haemodialysis. Outcomes for dialysis are improving and are most evident for home dialysis therapies.</w:t>
      </w:r>
    </w:p>
    <w:p w14:paraId="15EF0418" w14:textId="77777777" w:rsidR="00354D00" w:rsidRPr="00354D00" w:rsidRDefault="00354D00" w:rsidP="00354D00">
      <w:pPr>
        <w:rPr>
          <w:lang w:val="en-NZ"/>
        </w:rPr>
      </w:pPr>
    </w:p>
    <w:p w14:paraId="0D7CD8C6" w14:textId="77777777" w:rsidR="004306E6" w:rsidRPr="004306E6" w:rsidRDefault="004306E6" w:rsidP="004306E6">
      <w:pPr>
        <w:rPr>
          <w:lang w:val="en-NZ"/>
        </w:rPr>
        <w:sectPr w:rsidR="004306E6" w:rsidRPr="004306E6" w:rsidSect="00D04599">
          <w:pgSz w:w="11906" w:h="16838" w:code="9"/>
          <w:pgMar w:top="1440" w:right="1440" w:bottom="1440" w:left="1440" w:header="709" w:footer="709" w:gutter="0"/>
          <w:cols w:num="2" w:space="284"/>
          <w:docGrid w:linePitch="360"/>
        </w:sectPr>
      </w:pPr>
    </w:p>
    <w:p w14:paraId="0994E56C" w14:textId="786957A0" w:rsidR="00C556D4" w:rsidRDefault="005C04CB" w:rsidP="00F45F9F">
      <w:pPr>
        <w:pStyle w:val="Heading1"/>
        <w:rPr>
          <w:lang w:val="en-NZ"/>
        </w:rPr>
      </w:pPr>
      <w:bookmarkStart w:id="53" w:name="_Toc481484535"/>
      <w:r>
        <w:rPr>
          <w:lang w:val="en-NZ"/>
        </w:rPr>
        <w:t>15</w:t>
      </w:r>
      <w:r w:rsidR="009D0212">
        <w:rPr>
          <w:lang w:val="en-NZ"/>
        </w:rPr>
        <w:t xml:space="preserve"> </w:t>
      </w:r>
      <w:r w:rsidR="00C556D4">
        <w:rPr>
          <w:lang w:val="en-NZ"/>
        </w:rPr>
        <w:t>New Zealand activities</w:t>
      </w:r>
      <w:bookmarkEnd w:id="53"/>
    </w:p>
    <w:p w14:paraId="30320A45" w14:textId="016D6EB8" w:rsidR="00C556D4" w:rsidRDefault="00C556D4" w:rsidP="00C556D4">
      <w:pPr>
        <w:rPr>
          <w:lang w:val="en-NZ"/>
        </w:rPr>
      </w:pPr>
      <w:r>
        <w:rPr>
          <w:lang w:val="en-NZ"/>
        </w:rPr>
        <w:t xml:space="preserve">We have included here a summary of nephrology activities of interest </w:t>
      </w:r>
      <w:r w:rsidR="00CD62E3">
        <w:rPr>
          <w:lang w:val="en-NZ"/>
        </w:rPr>
        <w:t xml:space="preserve">reported by </w:t>
      </w:r>
      <w:r w:rsidR="00895FE9">
        <w:rPr>
          <w:lang w:val="en-NZ"/>
        </w:rPr>
        <w:t xml:space="preserve">some </w:t>
      </w:r>
      <w:r w:rsidR="00CD62E3">
        <w:rPr>
          <w:lang w:val="en-NZ"/>
        </w:rPr>
        <w:t>centres for the 2015</w:t>
      </w:r>
      <w:r w:rsidR="00895FE9">
        <w:rPr>
          <w:lang w:val="en-NZ"/>
        </w:rPr>
        <w:t>-2016</w:t>
      </w:r>
      <w:r>
        <w:rPr>
          <w:lang w:val="en-NZ"/>
        </w:rPr>
        <w:t xml:space="preserve"> calendar year</w:t>
      </w:r>
      <w:r w:rsidR="00C827C3">
        <w:rPr>
          <w:lang w:val="en-NZ"/>
        </w:rPr>
        <w:t>.</w:t>
      </w:r>
    </w:p>
    <w:p w14:paraId="56ED11A0" w14:textId="77777777" w:rsidR="00895FE9" w:rsidRDefault="00895FE9" w:rsidP="00895FE9">
      <w:pPr>
        <w:pStyle w:val="Heading2"/>
        <w:rPr>
          <w:rStyle w:val="Heading2Char"/>
          <w:b/>
        </w:rPr>
        <w:sectPr w:rsidR="00895FE9" w:rsidSect="00D04599">
          <w:pgSz w:w="11906" w:h="16838" w:code="9"/>
          <w:pgMar w:top="1440" w:right="1440" w:bottom="1440" w:left="1440" w:header="709" w:footer="709" w:gutter="0"/>
          <w:cols w:num="2" w:space="284"/>
          <w:docGrid w:linePitch="360"/>
        </w:sectPr>
      </w:pPr>
    </w:p>
    <w:p w14:paraId="7DD221E9" w14:textId="3FDC3A1E" w:rsidR="00CD62E3" w:rsidRDefault="00CD62E3" w:rsidP="00895FE9">
      <w:pPr>
        <w:pStyle w:val="Heading2"/>
        <w:rPr>
          <w:lang w:val="en-NZ"/>
        </w:rPr>
      </w:pPr>
      <w:bookmarkStart w:id="54" w:name="_Toc481484536"/>
      <w:r>
        <w:rPr>
          <w:lang w:val="en-NZ"/>
        </w:rPr>
        <w:t>Starship</w:t>
      </w:r>
      <w:bookmarkEnd w:id="54"/>
    </w:p>
    <w:p w14:paraId="7EAE7513" w14:textId="6DDC9200" w:rsidR="00CD62E3" w:rsidRDefault="00895FE9" w:rsidP="00C556D4">
      <w:pPr>
        <w:rPr>
          <w:lang w:val="en-NZ"/>
        </w:rPr>
      </w:pPr>
      <w:r>
        <w:rPr>
          <w:lang w:val="en-NZ"/>
        </w:rPr>
        <w:t>Starship continues to provide outreach services to most provincial centres in New Zealand. A paediatric nephrologist (Dr Robin Erikson) from Canada on a fixed-term contract. Closer collaboration with Australian paediatric centres is occurring for nephrotic syndrome protocols and research into genetic diseases. A collaboration with the renal genetics group based in Sydney is being developed to explore genetic kidney diseases including nephrotic syndrome.</w:t>
      </w:r>
    </w:p>
    <w:p w14:paraId="70AE7DF7" w14:textId="79CA02FC" w:rsidR="00895FE9" w:rsidRDefault="00895FE9" w:rsidP="00895FE9">
      <w:pPr>
        <w:pStyle w:val="Heading2"/>
      </w:pPr>
      <w:bookmarkStart w:id="55" w:name="_Toc481484537"/>
      <w:r>
        <w:t>Capital &amp; Coast</w:t>
      </w:r>
      <w:bookmarkEnd w:id="55"/>
    </w:p>
    <w:p w14:paraId="05A673E4" w14:textId="2B3849CD" w:rsidR="00895FE9" w:rsidRPr="00895FE9" w:rsidRDefault="00895FE9" w:rsidP="00895FE9">
      <w:r w:rsidRPr="00895FE9">
        <w:rPr>
          <w:rFonts w:ascii="Calibri" w:hAnsi="Calibri"/>
        </w:rPr>
        <w:t>The Wellington renal service has seen continual growth in dialysis patients with 250 treated across the dialysis units and home dialysis.  Whilst the Kenepuru Dialysis Unit has increased to run at 20 stations, there is continued focus on growing the home-based dialysis service.  A second dialysis Associate Charge Nurse Manager has been appointed to manage the workload.  With the support of the Ministry funded live donor liaison coordinator saw CCDHB perform an equal record number of renal transplants in 2016.</w:t>
      </w:r>
    </w:p>
    <w:p w14:paraId="55E172BC" w14:textId="2EAECF5A" w:rsidR="00895FE9" w:rsidRPr="00895FE9" w:rsidRDefault="00895FE9" w:rsidP="00895FE9">
      <w:r w:rsidRPr="00895FE9">
        <w:rPr>
          <w:rFonts w:ascii="Calibri" w:hAnsi="Calibri"/>
        </w:rPr>
        <w:t>2016 also saw the departure of Dr Nicky Hay after 23 years in the service.  Dr Carolyn Clark will start in her place in February 2017.</w:t>
      </w:r>
    </w:p>
    <w:p w14:paraId="4BEDA963" w14:textId="14CA60BF" w:rsidR="00895FE9" w:rsidRDefault="00895FE9" w:rsidP="00895FE9">
      <w:pPr>
        <w:pStyle w:val="Heading2"/>
      </w:pPr>
      <w:bookmarkStart w:id="56" w:name="_Toc481484538"/>
      <w:r>
        <w:t>Canterbury</w:t>
      </w:r>
      <w:bookmarkEnd w:id="56"/>
    </w:p>
    <w:p w14:paraId="32EE327D" w14:textId="71C702E5" w:rsidR="00895FE9" w:rsidRPr="00895FE9" w:rsidRDefault="00895FE9" w:rsidP="00895FE9">
      <w:r>
        <w:t>Canterbury welcomed a Clinical Psychologist to join our team as well as increased FTE for Transplant Coordination. We have signed a contract for a new home dialysis training facility to replace the existing unit which has been damaged beyond repair in the 2011 earthquakes. Dr Penny Hill, nephrologist, has joined our team.</w:t>
      </w:r>
    </w:p>
    <w:p w14:paraId="4A5FD52E" w14:textId="34425A7B" w:rsidR="00895FE9" w:rsidRDefault="00895FE9" w:rsidP="00895FE9">
      <w:pPr>
        <w:pStyle w:val="Heading2"/>
      </w:pPr>
      <w:bookmarkStart w:id="57" w:name="_Toc481484539"/>
      <w:r>
        <w:t>Southern</w:t>
      </w:r>
      <w:bookmarkEnd w:id="57"/>
    </w:p>
    <w:p w14:paraId="7095E611" w14:textId="12FD755E" w:rsidR="00895FE9" w:rsidRPr="00895FE9" w:rsidRDefault="00895FE9" w:rsidP="00895FE9">
      <w:r>
        <w:t>The quality of life study in patients older than 65 years is nearing completion.</w:t>
      </w:r>
    </w:p>
    <w:p w14:paraId="0EB9B8E7" w14:textId="77777777" w:rsidR="00F45F9F" w:rsidRPr="00F45F9F" w:rsidRDefault="00F45F9F" w:rsidP="00F45F9F">
      <w:pPr>
        <w:rPr>
          <w:lang w:val="en-NZ"/>
        </w:rPr>
      </w:pPr>
    </w:p>
    <w:sectPr w:rsidR="00F45F9F" w:rsidRPr="00F45F9F" w:rsidSect="00F45F9F">
      <w:type w:val="continuous"/>
      <w:pgSz w:w="11906" w:h="16838" w:code="9"/>
      <w:pgMar w:top="1440" w:right="1440" w:bottom="1440" w:left="1440"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7528D" w14:textId="77777777" w:rsidR="00692309" w:rsidRDefault="00692309" w:rsidP="00603BD0">
      <w:pPr>
        <w:spacing w:after="0" w:line="240" w:lineRule="auto"/>
      </w:pPr>
      <w:r>
        <w:separator/>
      </w:r>
    </w:p>
  </w:endnote>
  <w:endnote w:type="continuationSeparator" w:id="0">
    <w:p w14:paraId="59F61614" w14:textId="77777777" w:rsidR="00692309" w:rsidRDefault="00692309" w:rsidP="0060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981323"/>
      <w:docPartObj>
        <w:docPartGallery w:val="Page Numbers (Bottom of Page)"/>
        <w:docPartUnique/>
      </w:docPartObj>
    </w:sdtPr>
    <w:sdtEndPr>
      <w:rPr>
        <w:noProof/>
        <w:color w:val="538135" w:themeColor="accent6" w:themeShade="BF"/>
        <w:sz w:val="32"/>
      </w:rPr>
    </w:sdtEndPr>
    <w:sdtContent>
      <w:p w14:paraId="2BE097A8" w14:textId="34E37EC5" w:rsidR="0085054C" w:rsidRPr="00456BD4" w:rsidRDefault="0085054C">
        <w:pPr>
          <w:pStyle w:val="Footer"/>
          <w:jc w:val="right"/>
          <w:rPr>
            <w:color w:val="538135" w:themeColor="accent6" w:themeShade="BF"/>
            <w:sz w:val="32"/>
          </w:rPr>
        </w:pPr>
        <w:r w:rsidRPr="00456BD4">
          <w:rPr>
            <w:color w:val="538135" w:themeColor="accent6" w:themeShade="BF"/>
            <w:sz w:val="32"/>
          </w:rPr>
          <w:fldChar w:fldCharType="begin"/>
        </w:r>
        <w:r w:rsidRPr="00456BD4">
          <w:rPr>
            <w:color w:val="538135" w:themeColor="accent6" w:themeShade="BF"/>
            <w:sz w:val="32"/>
          </w:rPr>
          <w:instrText xml:space="preserve"> PAGE   \* MERGEFORMAT </w:instrText>
        </w:r>
        <w:r w:rsidRPr="00456BD4">
          <w:rPr>
            <w:color w:val="538135" w:themeColor="accent6" w:themeShade="BF"/>
            <w:sz w:val="32"/>
          </w:rPr>
          <w:fldChar w:fldCharType="separate"/>
        </w:r>
        <w:r w:rsidR="005059BF">
          <w:rPr>
            <w:noProof/>
            <w:color w:val="538135" w:themeColor="accent6" w:themeShade="BF"/>
            <w:sz w:val="32"/>
          </w:rPr>
          <w:t>1</w:t>
        </w:r>
        <w:r w:rsidRPr="00456BD4">
          <w:rPr>
            <w:noProof/>
            <w:color w:val="538135" w:themeColor="accent6" w:themeShade="BF"/>
            <w:sz w:val="32"/>
          </w:rPr>
          <w:fldChar w:fldCharType="end"/>
        </w:r>
      </w:p>
    </w:sdtContent>
  </w:sdt>
  <w:p w14:paraId="6226CBEA" w14:textId="5A2C2938" w:rsidR="0085054C" w:rsidRPr="00657603" w:rsidRDefault="0085054C">
    <w:pPr>
      <w:pStyle w:val="Footer"/>
      <w:rPr>
        <w:color w:val="0070C0"/>
      </w:rPr>
    </w:pPr>
    <w:r w:rsidRPr="00657603">
      <w:rPr>
        <w:color w:val="0070C0"/>
      </w:rPr>
      <w:t>2015 NEW ZEALAND NEPHROLOGY ANNUAL DATA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3F8F5" w14:textId="77777777" w:rsidR="00692309" w:rsidRDefault="00692309" w:rsidP="00603BD0">
      <w:pPr>
        <w:spacing w:after="0" w:line="240" w:lineRule="auto"/>
      </w:pPr>
      <w:r>
        <w:separator/>
      </w:r>
    </w:p>
  </w:footnote>
  <w:footnote w:type="continuationSeparator" w:id="0">
    <w:p w14:paraId="2180043E" w14:textId="77777777" w:rsidR="00692309" w:rsidRDefault="00692309" w:rsidP="00603B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64E"/>
    <w:multiLevelType w:val="hybridMultilevel"/>
    <w:tmpl w:val="BAC4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1335C"/>
    <w:multiLevelType w:val="hybridMultilevel"/>
    <w:tmpl w:val="312E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131E3"/>
    <w:multiLevelType w:val="hybridMultilevel"/>
    <w:tmpl w:val="2B64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250EF"/>
    <w:multiLevelType w:val="hybridMultilevel"/>
    <w:tmpl w:val="3AEC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419E"/>
    <w:multiLevelType w:val="hybridMultilevel"/>
    <w:tmpl w:val="27A4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D3B6D"/>
    <w:multiLevelType w:val="hybridMultilevel"/>
    <w:tmpl w:val="2848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F43E7"/>
    <w:multiLevelType w:val="hybridMultilevel"/>
    <w:tmpl w:val="7D9A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130ED"/>
    <w:multiLevelType w:val="hybridMultilevel"/>
    <w:tmpl w:val="23666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6041B"/>
    <w:multiLevelType w:val="hybridMultilevel"/>
    <w:tmpl w:val="7F126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524A0"/>
    <w:multiLevelType w:val="hybridMultilevel"/>
    <w:tmpl w:val="7E8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B7BE9"/>
    <w:multiLevelType w:val="hybridMultilevel"/>
    <w:tmpl w:val="C4CC5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71DF5"/>
    <w:multiLevelType w:val="hybridMultilevel"/>
    <w:tmpl w:val="FED6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0470A"/>
    <w:multiLevelType w:val="hybridMultilevel"/>
    <w:tmpl w:val="23F6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C17D4"/>
    <w:multiLevelType w:val="hybridMultilevel"/>
    <w:tmpl w:val="C4DE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D34D0"/>
    <w:multiLevelType w:val="hybridMultilevel"/>
    <w:tmpl w:val="9846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9371E"/>
    <w:multiLevelType w:val="hybridMultilevel"/>
    <w:tmpl w:val="6356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B342D"/>
    <w:multiLevelType w:val="hybridMultilevel"/>
    <w:tmpl w:val="D92E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16B11"/>
    <w:multiLevelType w:val="hybridMultilevel"/>
    <w:tmpl w:val="6650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20954"/>
    <w:multiLevelType w:val="hybridMultilevel"/>
    <w:tmpl w:val="FD54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329D9"/>
    <w:multiLevelType w:val="hybridMultilevel"/>
    <w:tmpl w:val="9B22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150AD"/>
    <w:multiLevelType w:val="hybridMultilevel"/>
    <w:tmpl w:val="6F5A3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D2A6D"/>
    <w:multiLevelType w:val="hybridMultilevel"/>
    <w:tmpl w:val="97EE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369F5"/>
    <w:multiLevelType w:val="hybridMultilevel"/>
    <w:tmpl w:val="3F5E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113E4"/>
    <w:multiLevelType w:val="hybridMultilevel"/>
    <w:tmpl w:val="72FC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635824"/>
    <w:multiLevelType w:val="hybridMultilevel"/>
    <w:tmpl w:val="6AD0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B7798"/>
    <w:multiLevelType w:val="hybridMultilevel"/>
    <w:tmpl w:val="6102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86399"/>
    <w:multiLevelType w:val="hybridMultilevel"/>
    <w:tmpl w:val="63AC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1611D"/>
    <w:multiLevelType w:val="hybridMultilevel"/>
    <w:tmpl w:val="E65CF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5F73FC"/>
    <w:multiLevelType w:val="hybridMultilevel"/>
    <w:tmpl w:val="D2A4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9460BC"/>
    <w:multiLevelType w:val="hybridMultilevel"/>
    <w:tmpl w:val="9464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C0771"/>
    <w:multiLevelType w:val="hybridMultilevel"/>
    <w:tmpl w:val="3856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52921"/>
    <w:multiLevelType w:val="hybridMultilevel"/>
    <w:tmpl w:val="259C3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4E021F"/>
    <w:multiLevelType w:val="hybridMultilevel"/>
    <w:tmpl w:val="02EEA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D44A8"/>
    <w:multiLevelType w:val="hybridMultilevel"/>
    <w:tmpl w:val="242A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4"/>
  </w:num>
  <w:num w:numId="5">
    <w:abstractNumId w:val="3"/>
  </w:num>
  <w:num w:numId="6">
    <w:abstractNumId w:val="17"/>
  </w:num>
  <w:num w:numId="7">
    <w:abstractNumId w:val="29"/>
  </w:num>
  <w:num w:numId="8">
    <w:abstractNumId w:val="19"/>
  </w:num>
  <w:num w:numId="9">
    <w:abstractNumId w:val="22"/>
  </w:num>
  <w:num w:numId="10">
    <w:abstractNumId w:val="6"/>
  </w:num>
  <w:num w:numId="11">
    <w:abstractNumId w:val="24"/>
  </w:num>
  <w:num w:numId="12">
    <w:abstractNumId w:val="20"/>
  </w:num>
  <w:num w:numId="13">
    <w:abstractNumId w:val="15"/>
  </w:num>
  <w:num w:numId="14">
    <w:abstractNumId w:val="16"/>
  </w:num>
  <w:num w:numId="15">
    <w:abstractNumId w:val="23"/>
  </w:num>
  <w:num w:numId="16">
    <w:abstractNumId w:val="18"/>
  </w:num>
  <w:num w:numId="17">
    <w:abstractNumId w:val="10"/>
  </w:num>
  <w:num w:numId="18">
    <w:abstractNumId w:val="32"/>
  </w:num>
  <w:num w:numId="19">
    <w:abstractNumId w:val="27"/>
  </w:num>
  <w:num w:numId="20">
    <w:abstractNumId w:val="8"/>
  </w:num>
  <w:num w:numId="21">
    <w:abstractNumId w:val="0"/>
  </w:num>
  <w:num w:numId="22">
    <w:abstractNumId w:val="25"/>
  </w:num>
  <w:num w:numId="23">
    <w:abstractNumId w:val="28"/>
  </w:num>
  <w:num w:numId="24">
    <w:abstractNumId w:val="30"/>
  </w:num>
  <w:num w:numId="25">
    <w:abstractNumId w:val="5"/>
  </w:num>
  <w:num w:numId="26">
    <w:abstractNumId w:val="2"/>
  </w:num>
  <w:num w:numId="27">
    <w:abstractNumId w:val="11"/>
  </w:num>
  <w:num w:numId="28">
    <w:abstractNumId w:val="33"/>
  </w:num>
  <w:num w:numId="29">
    <w:abstractNumId w:val="14"/>
  </w:num>
  <w:num w:numId="30">
    <w:abstractNumId w:val="7"/>
  </w:num>
  <w:num w:numId="31">
    <w:abstractNumId w:val="21"/>
  </w:num>
  <w:num w:numId="32">
    <w:abstractNumId w:val="13"/>
  </w:num>
  <w:num w:numId="33">
    <w:abstractNumId w:val="31"/>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BC8"/>
    <w:rsid w:val="00001167"/>
    <w:rsid w:val="00005661"/>
    <w:rsid w:val="00006108"/>
    <w:rsid w:val="00012A42"/>
    <w:rsid w:val="00014C27"/>
    <w:rsid w:val="0002170D"/>
    <w:rsid w:val="0002508F"/>
    <w:rsid w:val="00031DAA"/>
    <w:rsid w:val="00036574"/>
    <w:rsid w:val="000379D3"/>
    <w:rsid w:val="000407F4"/>
    <w:rsid w:val="00046A27"/>
    <w:rsid w:val="00062EE2"/>
    <w:rsid w:val="00063BDF"/>
    <w:rsid w:val="0006424D"/>
    <w:rsid w:val="00071A4A"/>
    <w:rsid w:val="000743FC"/>
    <w:rsid w:val="00080464"/>
    <w:rsid w:val="000811CF"/>
    <w:rsid w:val="000826BB"/>
    <w:rsid w:val="00083B54"/>
    <w:rsid w:val="00085284"/>
    <w:rsid w:val="000904C0"/>
    <w:rsid w:val="00090F9E"/>
    <w:rsid w:val="00094A6E"/>
    <w:rsid w:val="000A2F51"/>
    <w:rsid w:val="000B4537"/>
    <w:rsid w:val="000B5DF0"/>
    <w:rsid w:val="000C12FE"/>
    <w:rsid w:val="000C2CCA"/>
    <w:rsid w:val="000C2D1C"/>
    <w:rsid w:val="000C4DDC"/>
    <w:rsid w:val="000C71C2"/>
    <w:rsid w:val="000D256E"/>
    <w:rsid w:val="000D3601"/>
    <w:rsid w:val="000D7219"/>
    <w:rsid w:val="000E027B"/>
    <w:rsid w:val="000F0280"/>
    <w:rsid w:val="000F12E2"/>
    <w:rsid w:val="000F1E5B"/>
    <w:rsid w:val="00102B1F"/>
    <w:rsid w:val="0011726D"/>
    <w:rsid w:val="00117649"/>
    <w:rsid w:val="00120B5C"/>
    <w:rsid w:val="00122C45"/>
    <w:rsid w:val="0012667F"/>
    <w:rsid w:val="001303C6"/>
    <w:rsid w:val="00132620"/>
    <w:rsid w:val="00141C41"/>
    <w:rsid w:val="00141E07"/>
    <w:rsid w:val="00142653"/>
    <w:rsid w:val="00150DD4"/>
    <w:rsid w:val="001545A3"/>
    <w:rsid w:val="0015798B"/>
    <w:rsid w:val="00174DFC"/>
    <w:rsid w:val="00176E86"/>
    <w:rsid w:val="001834BA"/>
    <w:rsid w:val="00190591"/>
    <w:rsid w:val="001917E7"/>
    <w:rsid w:val="00197BC3"/>
    <w:rsid w:val="001A1E45"/>
    <w:rsid w:val="001A272F"/>
    <w:rsid w:val="001B26BE"/>
    <w:rsid w:val="001B42FB"/>
    <w:rsid w:val="001B4AFA"/>
    <w:rsid w:val="001B637B"/>
    <w:rsid w:val="001D33D5"/>
    <w:rsid w:val="001E2337"/>
    <w:rsid w:val="001F2E0F"/>
    <w:rsid w:val="001F5F2B"/>
    <w:rsid w:val="00204FA7"/>
    <w:rsid w:val="00206187"/>
    <w:rsid w:val="00207EE4"/>
    <w:rsid w:val="00216DFD"/>
    <w:rsid w:val="002216BB"/>
    <w:rsid w:val="002250CC"/>
    <w:rsid w:val="00232AC4"/>
    <w:rsid w:val="002333CB"/>
    <w:rsid w:val="00236FF4"/>
    <w:rsid w:val="00237308"/>
    <w:rsid w:val="00243BF8"/>
    <w:rsid w:val="00245670"/>
    <w:rsid w:val="0025176C"/>
    <w:rsid w:val="00253D8A"/>
    <w:rsid w:val="00254098"/>
    <w:rsid w:val="0026463A"/>
    <w:rsid w:val="002669F2"/>
    <w:rsid w:val="0027173A"/>
    <w:rsid w:val="002750CD"/>
    <w:rsid w:val="00275E5C"/>
    <w:rsid w:val="00277B38"/>
    <w:rsid w:val="00277E1B"/>
    <w:rsid w:val="002802FE"/>
    <w:rsid w:val="002808B7"/>
    <w:rsid w:val="00286EC0"/>
    <w:rsid w:val="002875BF"/>
    <w:rsid w:val="0029243F"/>
    <w:rsid w:val="0029332B"/>
    <w:rsid w:val="002970BB"/>
    <w:rsid w:val="002A0239"/>
    <w:rsid w:val="002A07DD"/>
    <w:rsid w:val="002A5612"/>
    <w:rsid w:val="002A6C8F"/>
    <w:rsid w:val="002A7636"/>
    <w:rsid w:val="002B5014"/>
    <w:rsid w:val="002D4D3E"/>
    <w:rsid w:val="002F1AD6"/>
    <w:rsid w:val="002F539A"/>
    <w:rsid w:val="002F730A"/>
    <w:rsid w:val="002F7C9B"/>
    <w:rsid w:val="0030023C"/>
    <w:rsid w:val="00306967"/>
    <w:rsid w:val="00310B96"/>
    <w:rsid w:val="00316D6E"/>
    <w:rsid w:val="00322B65"/>
    <w:rsid w:val="00335095"/>
    <w:rsid w:val="00347974"/>
    <w:rsid w:val="00347DFF"/>
    <w:rsid w:val="003518FC"/>
    <w:rsid w:val="00354182"/>
    <w:rsid w:val="00354D00"/>
    <w:rsid w:val="003611D3"/>
    <w:rsid w:val="00361B9D"/>
    <w:rsid w:val="003841EC"/>
    <w:rsid w:val="003907D6"/>
    <w:rsid w:val="00391448"/>
    <w:rsid w:val="003918D3"/>
    <w:rsid w:val="00394318"/>
    <w:rsid w:val="003B3FCA"/>
    <w:rsid w:val="003B480A"/>
    <w:rsid w:val="003C3329"/>
    <w:rsid w:val="003D4B12"/>
    <w:rsid w:val="003D6395"/>
    <w:rsid w:val="003F296F"/>
    <w:rsid w:val="003F62E5"/>
    <w:rsid w:val="004014F5"/>
    <w:rsid w:val="00410499"/>
    <w:rsid w:val="004111C1"/>
    <w:rsid w:val="00412336"/>
    <w:rsid w:val="004177E4"/>
    <w:rsid w:val="00426D61"/>
    <w:rsid w:val="004306E6"/>
    <w:rsid w:val="00433045"/>
    <w:rsid w:val="00441BD1"/>
    <w:rsid w:val="00442033"/>
    <w:rsid w:val="004500FC"/>
    <w:rsid w:val="00450D58"/>
    <w:rsid w:val="00456BD4"/>
    <w:rsid w:val="00462E50"/>
    <w:rsid w:val="0046357A"/>
    <w:rsid w:val="00463EDC"/>
    <w:rsid w:val="004879A2"/>
    <w:rsid w:val="00491F70"/>
    <w:rsid w:val="00495418"/>
    <w:rsid w:val="0049777A"/>
    <w:rsid w:val="004A5F02"/>
    <w:rsid w:val="004B1CFB"/>
    <w:rsid w:val="004B6CC5"/>
    <w:rsid w:val="004B7480"/>
    <w:rsid w:val="004C06B1"/>
    <w:rsid w:val="004C192F"/>
    <w:rsid w:val="004C2558"/>
    <w:rsid w:val="004C300D"/>
    <w:rsid w:val="004D1934"/>
    <w:rsid w:val="004D5E3B"/>
    <w:rsid w:val="004E0666"/>
    <w:rsid w:val="004E1100"/>
    <w:rsid w:val="004E3B04"/>
    <w:rsid w:val="004E7BC8"/>
    <w:rsid w:val="004F2DCA"/>
    <w:rsid w:val="004F3205"/>
    <w:rsid w:val="004F5FBA"/>
    <w:rsid w:val="005059BF"/>
    <w:rsid w:val="005100B5"/>
    <w:rsid w:val="00512478"/>
    <w:rsid w:val="0052408C"/>
    <w:rsid w:val="00525312"/>
    <w:rsid w:val="00530B2D"/>
    <w:rsid w:val="005401AA"/>
    <w:rsid w:val="00541E84"/>
    <w:rsid w:val="005431B6"/>
    <w:rsid w:val="00543602"/>
    <w:rsid w:val="00553904"/>
    <w:rsid w:val="00555100"/>
    <w:rsid w:val="00557F43"/>
    <w:rsid w:val="0057031A"/>
    <w:rsid w:val="00577595"/>
    <w:rsid w:val="005A3393"/>
    <w:rsid w:val="005A4B9F"/>
    <w:rsid w:val="005B1963"/>
    <w:rsid w:val="005B1CF0"/>
    <w:rsid w:val="005B25F1"/>
    <w:rsid w:val="005B7224"/>
    <w:rsid w:val="005C04CB"/>
    <w:rsid w:val="005E1B1E"/>
    <w:rsid w:val="005E7389"/>
    <w:rsid w:val="005F766F"/>
    <w:rsid w:val="00603B8D"/>
    <w:rsid w:val="00603BD0"/>
    <w:rsid w:val="00604A07"/>
    <w:rsid w:val="006051EB"/>
    <w:rsid w:val="00605EC0"/>
    <w:rsid w:val="006345AC"/>
    <w:rsid w:val="0063562E"/>
    <w:rsid w:val="006361A7"/>
    <w:rsid w:val="00636653"/>
    <w:rsid w:val="00640512"/>
    <w:rsid w:val="00641FC8"/>
    <w:rsid w:val="00650A5F"/>
    <w:rsid w:val="00650B23"/>
    <w:rsid w:val="00657603"/>
    <w:rsid w:val="00657B37"/>
    <w:rsid w:val="00663F9A"/>
    <w:rsid w:val="006673F4"/>
    <w:rsid w:val="00684D80"/>
    <w:rsid w:val="00691FE1"/>
    <w:rsid w:val="00692309"/>
    <w:rsid w:val="00697E7F"/>
    <w:rsid w:val="006A6CAD"/>
    <w:rsid w:val="006B13B9"/>
    <w:rsid w:val="006D6DF8"/>
    <w:rsid w:val="006E3101"/>
    <w:rsid w:val="006F0CEC"/>
    <w:rsid w:val="006F53F0"/>
    <w:rsid w:val="0070129F"/>
    <w:rsid w:val="00701A7C"/>
    <w:rsid w:val="00701CAC"/>
    <w:rsid w:val="00711351"/>
    <w:rsid w:val="00713714"/>
    <w:rsid w:val="0071471C"/>
    <w:rsid w:val="00724488"/>
    <w:rsid w:val="00725A23"/>
    <w:rsid w:val="00731323"/>
    <w:rsid w:val="00731D70"/>
    <w:rsid w:val="00734562"/>
    <w:rsid w:val="00743E15"/>
    <w:rsid w:val="00747129"/>
    <w:rsid w:val="007513A0"/>
    <w:rsid w:val="00756190"/>
    <w:rsid w:val="00767A56"/>
    <w:rsid w:val="00774B3B"/>
    <w:rsid w:val="00775D2C"/>
    <w:rsid w:val="00775E60"/>
    <w:rsid w:val="00790623"/>
    <w:rsid w:val="0079097F"/>
    <w:rsid w:val="00797E7E"/>
    <w:rsid w:val="007A3D30"/>
    <w:rsid w:val="007A4C11"/>
    <w:rsid w:val="007B00BB"/>
    <w:rsid w:val="007B4DC4"/>
    <w:rsid w:val="007D4039"/>
    <w:rsid w:val="007D5DCD"/>
    <w:rsid w:val="007E530A"/>
    <w:rsid w:val="007E6E11"/>
    <w:rsid w:val="007E730E"/>
    <w:rsid w:val="008029A0"/>
    <w:rsid w:val="00810235"/>
    <w:rsid w:val="00810839"/>
    <w:rsid w:val="00811C1E"/>
    <w:rsid w:val="0081447A"/>
    <w:rsid w:val="008174BE"/>
    <w:rsid w:val="0082238E"/>
    <w:rsid w:val="008253F4"/>
    <w:rsid w:val="00830041"/>
    <w:rsid w:val="00833EEE"/>
    <w:rsid w:val="00836990"/>
    <w:rsid w:val="00844865"/>
    <w:rsid w:val="00845524"/>
    <w:rsid w:val="0085054C"/>
    <w:rsid w:val="0085063D"/>
    <w:rsid w:val="008530D4"/>
    <w:rsid w:val="00863252"/>
    <w:rsid w:val="00863525"/>
    <w:rsid w:val="00865C51"/>
    <w:rsid w:val="00871567"/>
    <w:rsid w:val="00874B13"/>
    <w:rsid w:val="0087660F"/>
    <w:rsid w:val="00877E76"/>
    <w:rsid w:val="00884F64"/>
    <w:rsid w:val="00887BC5"/>
    <w:rsid w:val="00891B25"/>
    <w:rsid w:val="008957C0"/>
    <w:rsid w:val="00895FE9"/>
    <w:rsid w:val="008A2771"/>
    <w:rsid w:val="008A28EB"/>
    <w:rsid w:val="008A67F1"/>
    <w:rsid w:val="008B7AAB"/>
    <w:rsid w:val="008D25B9"/>
    <w:rsid w:val="008D3FAE"/>
    <w:rsid w:val="008D5B57"/>
    <w:rsid w:val="008D64E9"/>
    <w:rsid w:val="008E7F68"/>
    <w:rsid w:val="008F236D"/>
    <w:rsid w:val="008F5010"/>
    <w:rsid w:val="009048DE"/>
    <w:rsid w:val="00904D22"/>
    <w:rsid w:val="0092621D"/>
    <w:rsid w:val="0092687E"/>
    <w:rsid w:val="009403A3"/>
    <w:rsid w:val="00945601"/>
    <w:rsid w:val="00950680"/>
    <w:rsid w:val="00950934"/>
    <w:rsid w:val="009660BC"/>
    <w:rsid w:val="00975027"/>
    <w:rsid w:val="0097595E"/>
    <w:rsid w:val="00976A98"/>
    <w:rsid w:val="00986894"/>
    <w:rsid w:val="0099044D"/>
    <w:rsid w:val="009905BF"/>
    <w:rsid w:val="00990AB6"/>
    <w:rsid w:val="00991F77"/>
    <w:rsid w:val="00993717"/>
    <w:rsid w:val="009963F7"/>
    <w:rsid w:val="00996E4E"/>
    <w:rsid w:val="00997679"/>
    <w:rsid w:val="009A3695"/>
    <w:rsid w:val="009A79BA"/>
    <w:rsid w:val="009B5494"/>
    <w:rsid w:val="009C0224"/>
    <w:rsid w:val="009C2CC8"/>
    <w:rsid w:val="009C5025"/>
    <w:rsid w:val="009D0212"/>
    <w:rsid w:val="009D24EE"/>
    <w:rsid w:val="009D4E44"/>
    <w:rsid w:val="009D5973"/>
    <w:rsid w:val="009E027C"/>
    <w:rsid w:val="009E12E3"/>
    <w:rsid w:val="009E3E26"/>
    <w:rsid w:val="009F4EA0"/>
    <w:rsid w:val="009F5161"/>
    <w:rsid w:val="00A0026A"/>
    <w:rsid w:val="00A024A0"/>
    <w:rsid w:val="00A075BD"/>
    <w:rsid w:val="00A336BC"/>
    <w:rsid w:val="00A33FB3"/>
    <w:rsid w:val="00A42BE8"/>
    <w:rsid w:val="00A45A17"/>
    <w:rsid w:val="00A5303C"/>
    <w:rsid w:val="00A536FF"/>
    <w:rsid w:val="00A557DD"/>
    <w:rsid w:val="00A73424"/>
    <w:rsid w:val="00A7798D"/>
    <w:rsid w:val="00A86DB2"/>
    <w:rsid w:val="00A913AB"/>
    <w:rsid w:val="00A9151A"/>
    <w:rsid w:val="00A92BD0"/>
    <w:rsid w:val="00A93EB4"/>
    <w:rsid w:val="00A96BA5"/>
    <w:rsid w:val="00AA198E"/>
    <w:rsid w:val="00AA473D"/>
    <w:rsid w:val="00AA4A58"/>
    <w:rsid w:val="00AA5FDA"/>
    <w:rsid w:val="00AB1635"/>
    <w:rsid w:val="00AB3766"/>
    <w:rsid w:val="00AC1E6B"/>
    <w:rsid w:val="00AC5BB8"/>
    <w:rsid w:val="00AD5F2A"/>
    <w:rsid w:val="00AD639E"/>
    <w:rsid w:val="00B062CC"/>
    <w:rsid w:val="00B0731A"/>
    <w:rsid w:val="00B10374"/>
    <w:rsid w:val="00B26A20"/>
    <w:rsid w:val="00B4088E"/>
    <w:rsid w:val="00B416BC"/>
    <w:rsid w:val="00B417ED"/>
    <w:rsid w:val="00B4318B"/>
    <w:rsid w:val="00B5108E"/>
    <w:rsid w:val="00B52339"/>
    <w:rsid w:val="00B66A98"/>
    <w:rsid w:val="00B70FE7"/>
    <w:rsid w:val="00B71E40"/>
    <w:rsid w:val="00B74878"/>
    <w:rsid w:val="00B76D44"/>
    <w:rsid w:val="00B82A1C"/>
    <w:rsid w:val="00B850AB"/>
    <w:rsid w:val="00BA2483"/>
    <w:rsid w:val="00BA439D"/>
    <w:rsid w:val="00BA5A3D"/>
    <w:rsid w:val="00BB1F06"/>
    <w:rsid w:val="00BB6215"/>
    <w:rsid w:val="00BB7483"/>
    <w:rsid w:val="00BC2445"/>
    <w:rsid w:val="00BE5CA9"/>
    <w:rsid w:val="00BF23E7"/>
    <w:rsid w:val="00BF3D12"/>
    <w:rsid w:val="00BF4D80"/>
    <w:rsid w:val="00BF52D0"/>
    <w:rsid w:val="00BF54CC"/>
    <w:rsid w:val="00BF71D3"/>
    <w:rsid w:val="00C03C53"/>
    <w:rsid w:val="00C0548C"/>
    <w:rsid w:val="00C1664A"/>
    <w:rsid w:val="00C17F5D"/>
    <w:rsid w:val="00C20037"/>
    <w:rsid w:val="00C37BCD"/>
    <w:rsid w:val="00C4048D"/>
    <w:rsid w:val="00C40B5D"/>
    <w:rsid w:val="00C464EE"/>
    <w:rsid w:val="00C47A99"/>
    <w:rsid w:val="00C47C96"/>
    <w:rsid w:val="00C5074D"/>
    <w:rsid w:val="00C50CF4"/>
    <w:rsid w:val="00C51B47"/>
    <w:rsid w:val="00C543A6"/>
    <w:rsid w:val="00C556D4"/>
    <w:rsid w:val="00C61CC8"/>
    <w:rsid w:val="00C624BF"/>
    <w:rsid w:val="00C6646D"/>
    <w:rsid w:val="00C70EBC"/>
    <w:rsid w:val="00C827C3"/>
    <w:rsid w:val="00C82901"/>
    <w:rsid w:val="00C91CF9"/>
    <w:rsid w:val="00C92E8F"/>
    <w:rsid w:val="00C941ED"/>
    <w:rsid w:val="00C951CA"/>
    <w:rsid w:val="00C96738"/>
    <w:rsid w:val="00CB0C8A"/>
    <w:rsid w:val="00CB1BDC"/>
    <w:rsid w:val="00CB2586"/>
    <w:rsid w:val="00CB276E"/>
    <w:rsid w:val="00CB337D"/>
    <w:rsid w:val="00CB3B6A"/>
    <w:rsid w:val="00CB53B7"/>
    <w:rsid w:val="00CB7FBB"/>
    <w:rsid w:val="00CC0D62"/>
    <w:rsid w:val="00CC106F"/>
    <w:rsid w:val="00CD0BC8"/>
    <w:rsid w:val="00CD3F92"/>
    <w:rsid w:val="00CD54F6"/>
    <w:rsid w:val="00CD58CB"/>
    <w:rsid w:val="00CD62E3"/>
    <w:rsid w:val="00CD703F"/>
    <w:rsid w:val="00CF2B28"/>
    <w:rsid w:val="00CF2F20"/>
    <w:rsid w:val="00CF42B5"/>
    <w:rsid w:val="00CF5C2D"/>
    <w:rsid w:val="00CF78B0"/>
    <w:rsid w:val="00CF7D94"/>
    <w:rsid w:val="00D00E0F"/>
    <w:rsid w:val="00D027F3"/>
    <w:rsid w:val="00D03F10"/>
    <w:rsid w:val="00D04599"/>
    <w:rsid w:val="00D05237"/>
    <w:rsid w:val="00D10028"/>
    <w:rsid w:val="00D17B5E"/>
    <w:rsid w:val="00D246FA"/>
    <w:rsid w:val="00D3160A"/>
    <w:rsid w:val="00D428EB"/>
    <w:rsid w:val="00D44939"/>
    <w:rsid w:val="00D47C65"/>
    <w:rsid w:val="00D5106A"/>
    <w:rsid w:val="00D5150E"/>
    <w:rsid w:val="00D51CFC"/>
    <w:rsid w:val="00D53BEF"/>
    <w:rsid w:val="00D55905"/>
    <w:rsid w:val="00D60420"/>
    <w:rsid w:val="00D73C90"/>
    <w:rsid w:val="00D76155"/>
    <w:rsid w:val="00D82C8C"/>
    <w:rsid w:val="00D9070F"/>
    <w:rsid w:val="00DA0498"/>
    <w:rsid w:val="00DA0D29"/>
    <w:rsid w:val="00DB0B7B"/>
    <w:rsid w:val="00DB4275"/>
    <w:rsid w:val="00DC0049"/>
    <w:rsid w:val="00DD396F"/>
    <w:rsid w:val="00DE1B04"/>
    <w:rsid w:val="00DE3830"/>
    <w:rsid w:val="00DE4E74"/>
    <w:rsid w:val="00DF3F34"/>
    <w:rsid w:val="00DF4372"/>
    <w:rsid w:val="00DF748D"/>
    <w:rsid w:val="00E05F7E"/>
    <w:rsid w:val="00E066E2"/>
    <w:rsid w:val="00E1566F"/>
    <w:rsid w:val="00E17782"/>
    <w:rsid w:val="00E205E5"/>
    <w:rsid w:val="00E2185E"/>
    <w:rsid w:val="00E22862"/>
    <w:rsid w:val="00E303DE"/>
    <w:rsid w:val="00E319C6"/>
    <w:rsid w:val="00E3227A"/>
    <w:rsid w:val="00E379BD"/>
    <w:rsid w:val="00E40E27"/>
    <w:rsid w:val="00E42912"/>
    <w:rsid w:val="00E5221B"/>
    <w:rsid w:val="00E52F44"/>
    <w:rsid w:val="00E6609F"/>
    <w:rsid w:val="00E709B4"/>
    <w:rsid w:val="00E718FE"/>
    <w:rsid w:val="00E72541"/>
    <w:rsid w:val="00E740ED"/>
    <w:rsid w:val="00E846BC"/>
    <w:rsid w:val="00E93D6A"/>
    <w:rsid w:val="00E95B22"/>
    <w:rsid w:val="00E97460"/>
    <w:rsid w:val="00EA7838"/>
    <w:rsid w:val="00EB195F"/>
    <w:rsid w:val="00EC0C86"/>
    <w:rsid w:val="00EC2C0B"/>
    <w:rsid w:val="00EC40EF"/>
    <w:rsid w:val="00EC6030"/>
    <w:rsid w:val="00ED1F33"/>
    <w:rsid w:val="00EE0C26"/>
    <w:rsid w:val="00EE25F1"/>
    <w:rsid w:val="00EE325F"/>
    <w:rsid w:val="00EE7183"/>
    <w:rsid w:val="00EF37B7"/>
    <w:rsid w:val="00F15A1C"/>
    <w:rsid w:val="00F176E8"/>
    <w:rsid w:val="00F21FFE"/>
    <w:rsid w:val="00F22822"/>
    <w:rsid w:val="00F27CB4"/>
    <w:rsid w:val="00F326EB"/>
    <w:rsid w:val="00F45F9F"/>
    <w:rsid w:val="00F47CF5"/>
    <w:rsid w:val="00F5071A"/>
    <w:rsid w:val="00F53E1D"/>
    <w:rsid w:val="00F815C2"/>
    <w:rsid w:val="00F93514"/>
    <w:rsid w:val="00F943CA"/>
    <w:rsid w:val="00F95FA6"/>
    <w:rsid w:val="00FC266F"/>
    <w:rsid w:val="00FE0C84"/>
    <w:rsid w:val="00FF0906"/>
    <w:rsid w:val="00FF0C04"/>
    <w:rsid w:val="00FF0FCA"/>
    <w:rsid w:val="00FF1FB4"/>
    <w:rsid w:val="00FF23DE"/>
    <w:rsid w:val="00FF3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F8D96"/>
  <w15:chartTrackingRefBased/>
  <w15:docId w15:val="{F8260188-F4D8-4847-9470-546FA5C9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F68"/>
    <w:pPr>
      <w:keepNext/>
      <w:keepLines/>
      <w:spacing w:before="240" w:after="360" w:line="192" w:lineRule="auto"/>
      <w:outlineLvl w:val="0"/>
    </w:pPr>
    <w:rPr>
      <w:rFonts w:asciiTheme="majorHAnsi" w:eastAsiaTheme="majorEastAsia" w:hAnsiTheme="majorHAnsi" w:cstheme="majorBidi"/>
      <w:b/>
      <w:sz w:val="56"/>
      <w:szCs w:val="32"/>
    </w:rPr>
  </w:style>
  <w:style w:type="paragraph" w:styleId="Heading2">
    <w:name w:val="heading 2"/>
    <w:basedOn w:val="Normal"/>
    <w:next w:val="Normal"/>
    <w:link w:val="Heading2Char"/>
    <w:uiPriority w:val="9"/>
    <w:unhideWhenUsed/>
    <w:qFormat/>
    <w:rsid w:val="00734562"/>
    <w:pPr>
      <w:keepNext/>
      <w:keepLines/>
      <w:spacing w:before="40" w:after="240" w:line="240" w:lineRule="auto"/>
      <w:outlineLvl w:val="1"/>
    </w:pPr>
    <w:rPr>
      <w:rFonts w:eastAsiaTheme="majorEastAsia" w:cstheme="majorBidi"/>
      <w:b/>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CC8"/>
    <w:rPr>
      <w:color w:val="0563C1" w:themeColor="hyperlink"/>
      <w:u w:val="single"/>
    </w:rPr>
  </w:style>
  <w:style w:type="character" w:styleId="FollowedHyperlink">
    <w:name w:val="FollowedHyperlink"/>
    <w:basedOn w:val="DefaultParagraphFont"/>
    <w:uiPriority w:val="99"/>
    <w:semiHidden/>
    <w:unhideWhenUsed/>
    <w:rsid w:val="009C2CC8"/>
    <w:rPr>
      <w:color w:val="0070C0" w:themeColor="followedHyperlink"/>
      <w:u w:val="single"/>
    </w:rPr>
  </w:style>
  <w:style w:type="character" w:customStyle="1" w:styleId="Heading1Char">
    <w:name w:val="Heading 1 Char"/>
    <w:basedOn w:val="DefaultParagraphFont"/>
    <w:link w:val="Heading1"/>
    <w:uiPriority w:val="9"/>
    <w:rsid w:val="008E7F68"/>
    <w:rPr>
      <w:rFonts w:asciiTheme="majorHAnsi" w:eastAsiaTheme="majorEastAsia" w:hAnsiTheme="majorHAnsi" w:cstheme="majorBidi"/>
      <w:b/>
      <w:sz w:val="56"/>
      <w:szCs w:val="32"/>
    </w:rPr>
  </w:style>
  <w:style w:type="character" w:customStyle="1" w:styleId="Heading2Char">
    <w:name w:val="Heading 2 Char"/>
    <w:basedOn w:val="DefaultParagraphFont"/>
    <w:link w:val="Heading2"/>
    <w:uiPriority w:val="9"/>
    <w:rsid w:val="00734562"/>
    <w:rPr>
      <w:rFonts w:eastAsiaTheme="majorEastAsia" w:cstheme="majorBidi"/>
      <w:b/>
      <w:color w:val="002060"/>
      <w:sz w:val="26"/>
      <w:szCs w:val="26"/>
    </w:rPr>
  </w:style>
  <w:style w:type="table" w:styleId="TableGrid">
    <w:name w:val="Table Grid"/>
    <w:basedOn w:val="TableNormal"/>
    <w:uiPriority w:val="39"/>
    <w:rsid w:val="00D4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6463A"/>
    <w:pPr>
      <w:outlineLvl w:val="9"/>
    </w:pPr>
    <w:rPr>
      <w:sz w:val="32"/>
    </w:rPr>
  </w:style>
  <w:style w:type="paragraph" w:styleId="TOC1">
    <w:name w:val="toc 1"/>
    <w:basedOn w:val="Normal"/>
    <w:next w:val="Normal"/>
    <w:autoRedefine/>
    <w:uiPriority w:val="39"/>
    <w:unhideWhenUsed/>
    <w:rsid w:val="0026463A"/>
    <w:pPr>
      <w:spacing w:after="100"/>
    </w:pPr>
  </w:style>
  <w:style w:type="paragraph" w:styleId="TOC2">
    <w:name w:val="toc 2"/>
    <w:basedOn w:val="Normal"/>
    <w:next w:val="Normal"/>
    <w:autoRedefine/>
    <w:uiPriority w:val="39"/>
    <w:unhideWhenUsed/>
    <w:rsid w:val="0026463A"/>
    <w:pPr>
      <w:spacing w:after="100"/>
      <w:ind w:left="220"/>
    </w:pPr>
  </w:style>
  <w:style w:type="paragraph" w:styleId="ListParagraph">
    <w:name w:val="List Paragraph"/>
    <w:basedOn w:val="Normal"/>
    <w:uiPriority w:val="34"/>
    <w:qFormat/>
    <w:rsid w:val="00CB1BDC"/>
    <w:pPr>
      <w:ind w:left="720"/>
      <w:contextualSpacing/>
    </w:pPr>
  </w:style>
  <w:style w:type="paragraph" w:styleId="Header">
    <w:name w:val="header"/>
    <w:basedOn w:val="Normal"/>
    <w:link w:val="HeaderChar"/>
    <w:uiPriority w:val="99"/>
    <w:unhideWhenUsed/>
    <w:rsid w:val="00603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BD0"/>
  </w:style>
  <w:style w:type="paragraph" w:styleId="Footer">
    <w:name w:val="footer"/>
    <w:basedOn w:val="Normal"/>
    <w:link w:val="FooterChar"/>
    <w:uiPriority w:val="99"/>
    <w:unhideWhenUsed/>
    <w:rsid w:val="00603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BD0"/>
  </w:style>
  <w:style w:type="paragraph" w:styleId="Caption">
    <w:name w:val="caption"/>
    <w:basedOn w:val="Normal"/>
    <w:next w:val="Normal"/>
    <w:uiPriority w:val="35"/>
    <w:unhideWhenUsed/>
    <w:qFormat/>
    <w:rsid w:val="00756190"/>
    <w:pPr>
      <w:spacing w:after="200" w:line="240" w:lineRule="auto"/>
    </w:pPr>
    <w:rPr>
      <w:b/>
      <w:iCs/>
      <w:color w:val="44546A" w:themeColor="text2"/>
      <w:szCs w:val="18"/>
    </w:rPr>
  </w:style>
  <w:style w:type="paragraph" w:styleId="FootnoteText">
    <w:name w:val="footnote text"/>
    <w:basedOn w:val="Normal"/>
    <w:link w:val="FootnoteTextChar"/>
    <w:uiPriority w:val="99"/>
    <w:semiHidden/>
    <w:unhideWhenUsed/>
    <w:rsid w:val="00EC60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030"/>
    <w:rPr>
      <w:sz w:val="20"/>
      <w:szCs w:val="20"/>
    </w:rPr>
  </w:style>
  <w:style w:type="character" w:styleId="FootnoteReference">
    <w:name w:val="footnote reference"/>
    <w:basedOn w:val="DefaultParagraphFont"/>
    <w:uiPriority w:val="99"/>
    <w:semiHidden/>
    <w:unhideWhenUsed/>
    <w:rsid w:val="00EC6030"/>
    <w:rPr>
      <w:vertAlign w:val="superscript"/>
    </w:rPr>
  </w:style>
  <w:style w:type="paragraph" w:customStyle="1" w:styleId="Default">
    <w:name w:val="Default"/>
    <w:rsid w:val="00A86DB2"/>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3D6395"/>
    <w:pPr>
      <w:spacing w:after="0"/>
    </w:pPr>
  </w:style>
  <w:style w:type="paragraph" w:styleId="EndnoteText">
    <w:name w:val="endnote text"/>
    <w:basedOn w:val="Normal"/>
    <w:link w:val="EndnoteTextChar"/>
    <w:uiPriority w:val="99"/>
    <w:semiHidden/>
    <w:unhideWhenUsed/>
    <w:rsid w:val="003841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41EC"/>
    <w:rPr>
      <w:sz w:val="20"/>
      <w:szCs w:val="20"/>
    </w:rPr>
  </w:style>
  <w:style w:type="character" w:styleId="EndnoteReference">
    <w:name w:val="endnote reference"/>
    <w:basedOn w:val="DefaultParagraphFont"/>
    <w:uiPriority w:val="99"/>
    <w:semiHidden/>
    <w:unhideWhenUsed/>
    <w:rsid w:val="003841EC"/>
    <w:rPr>
      <w:vertAlign w:val="superscript"/>
    </w:rPr>
  </w:style>
  <w:style w:type="character" w:customStyle="1" w:styleId="response-text2">
    <w:name w:val="response-text2"/>
    <w:basedOn w:val="DefaultParagraphFont"/>
    <w:rsid w:val="006051EB"/>
  </w:style>
  <w:style w:type="paragraph" w:styleId="BalloonText">
    <w:name w:val="Balloon Text"/>
    <w:basedOn w:val="Normal"/>
    <w:link w:val="BalloonTextChar"/>
    <w:uiPriority w:val="99"/>
    <w:semiHidden/>
    <w:unhideWhenUsed/>
    <w:rsid w:val="00D0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E0F"/>
    <w:rPr>
      <w:rFonts w:ascii="Segoe UI" w:hAnsi="Segoe UI" w:cs="Segoe UI"/>
      <w:sz w:val="18"/>
      <w:szCs w:val="18"/>
    </w:rPr>
  </w:style>
  <w:style w:type="character" w:styleId="CommentReference">
    <w:name w:val="annotation reference"/>
    <w:basedOn w:val="DefaultParagraphFont"/>
    <w:uiPriority w:val="99"/>
    <w:semiHidden/>
    <w:unhideWhenUsed/>
    <w:rsid w:val="00A536FF"/>
    <w:rPr>
      <w:sz w:val="16"/>
      <w:szCs w:val="16"/>
    </w:rPr>
  </w:style>
  <w:style w:type="paragraph" w:styleId="CommentText">
    <w:name w:val="annotation text"/>
    <w:basedOn w:val="Normal"/>
    <w:link w:val="CommentTextChar"/>
    <w:uiPriority w:val="99"/>
    <w:semiHidden/>
    <w:unhideWhenUsed/>
    <w:rsid w:val="00A536FF"/>
    <w:pPr>
      <w:spacing w:line="240" w:lineRule="auto"/>
    </w:pPr>
    <w:rPr>
      <w:sz w:val="20"/>
      <w:szCs w:val="20"/>
    </w:rPr>
  </w:style>
  <w:style w:type="character" w:customStyle="1" w:styleId="CommentTextChar">
    <w:name w:val="Comment Text Char"/>
    <w:basedOn w:val="DefaultParagraphFont"/>
    <w:link w:val="CommentText"/>
    <w:uiPriority w:val="99"/>
    <w:semiHidden/>
    <w:rsid w:val="00A536FF"/>
    <w:rPr>
      <w:sz w:val="20"/>
      <w:szCs w:val="20"/>
    </w:rPr>
  </w:style>
  <w:style w:type="paragraph" w:styleId="CommentSubject">
    <w:name w:val="annotation subject"/>
    <w:basedOn w:val="CommentText"/>
    <w:next w:val="CommentText"/>
    <w:link w:val="CommentSubjectChar"/>
    <w:uiPriority w:val="99"/>
    <w:semiHidden/>
    <w:unhideWhenUsed/>
    <w:rsid w:val="00A536FF"/>
    <w:rPr>
      <w:b/>
      <w:bCs/>
    </w:rPr>
  </w:style>
  <w:style w:type="character" w:customStyle="1" w:styleId="CommentSubjectChar">
    <w:name w:val="Comment Subject Char"/>
    <w:basedOn w:val="CommentTextChar"/>
    <w:link w:val="CommentSubject"/>
    <w:uiPriority w:val="99"/>
    <w:semiHidden/>
    <w:rsid w:val="00A536FF"/>
    <w:rPr>
      <w:b/>
      <w:bCs/>
      <w:sz w:val="20"/>
      <w:szCs w:val="20"/>
    </w:rPr>
  </w:style>
  <w:style w:type="paragraph" w:styleId="NormalWeb">
    <w:name w:val="Normal (Web)"/>
    <w:basedOn w:val="Normal"/>
    <w:uiPriority w:val="99"/>
    <w:unhideWhenUsed/>
    <w:rsid w:val="004C2558"/>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4C2558"/>
    <w:rPr>
      <w:i/>
      <w:iCs/>
    </w:rPr>
  </w:style>
  <w:style w:type="character" w:customStyle="1" w:styleId="Mention1">
    <w:name w:val="Mention1"/>
    <w:basedOn w:val="DefaultParagraphFont"/>
    <w:uiPriority w:val="99"/>
    <w:semiHidden/>
    <w:unhideWhenUsed/>
    <w:rsid w:val="000904C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5096">
      <w:bodyDiv w:val="1"/>
      <w:marLeft w:val="0"/>
      <w:marRight w:val="0"/>
      <w:marTop w:val="0"/>
      <w:marBottom w:val="0"/>
      <w:divBdr>
        <w:top w:val="none" w:sz="0" w:space="0" w:color="auto"/>
        <w:left w:val="none" w:sz="0" w:space="0" w:color="auto"/>
        <w:bottom w:val="none" w:sz="0" w:space="0" w:color="auto"/>
        <w:right w:val="none" w:sz="0" w:space="0" w:color="auto"/>
      </w:divBdr>
    </w:div>
    <w:div w:id="414782745">
      <w:bodyDiv w:val="1"/>
      <w:marLeft w:val="0"/>
      <w:marRight w:val="0"/>
      <w:marTop w:val="0"/>
      <w:marBottom w:val="0"/>
      <w:divBdr>
        <w:top w:val="none" w:sz="0" w:space="0" w:color="auto"/>
        <w:left w:val="none" w:sz="0" w:space="0" w:color="auto"/>
        <w:bottom w:val="none" w:sz="0" w:space="0" w:color="auto"/>
        <w:right w:val="none" w:sz="0" w:space="0" w:color="auto"/>
      </w:divBdr>
    </w:div>
    <w:div w:id="759061202">
      <w:bodyDiv w:val="1"/>
      <w:marLeft w:val="0"/>
      <w:marRight w:val="0"/>
      <w:marTop w:val="0"/>
      <w:marBottom w:val="0"/>
      <w:divBdr>
        <w:top w:val="none" w:sz="0" w:space="0" w:color="auto"/>
        <w:left w:val="none" w:sz="0" w:space="0" w:color="auto"/>
        <w:bottom w:val="none" w:sz="0" w:space="0" w:color="auto"/>
        <w:right w:val="none" w:sz="0" w:space="0" w:color="auto"/>
      </w:divBdr>
    </w:div>
    <w:div w:id="814563484">
      <w:bodyDiv w:val="1"/>
      <w:marLeft w:val="0"/>
      <w:marRight w:val="0"/>
      <w:marTop w:val="0"/>
      <w:marBottom w:val="0"/>
      <w:divBdr>
        <w:top w:val="none" w:sz="0" w:space="0" w:color="auto"/>
        <w:left w:val="none" w:sz="0" w:space="0" w:color="auto"/>
        <w:bottom w:val="none" w:sz="0" w:space="0" w:color="auto"/>
        <w:right w:val="none" w:sz="0" w:space="0" w:color="auto"/>
      </w:divBdr>
    </w:div>
    <w:div w:id="959340547">
      <w:bodyDiv w:val="1"/>
      <w:marLeft w:val="0"/>
      <w:marRight w:val="0"/>
      <w:marTop w:val="0"/>
      <w:marBottom w:val="0"/>
      <w:divBdr>
        <w:top w:val="none" w:sz="0" w:space="0" w:color="auto"/>
        <w:left w:val="none" w:sz="0" w:space="0" w:color="auto"/>
        <w:bottom w:val="none" w:sz="0" w:space="0" w:color="auto"/>
        <w:right w:val="none" w:sz="0" w:space="0" w:color="auto"/>
      </w:divBdr>
    </w:div>
    <w:div w:id="1017005951">
      <w:bodyDiv w:val="1"/>
      <w:marLeft w:val="0"/>
      <w:marRight w:val="0"/>
      <w:marTop w:val="0"/>
      <w:marBottom w:val="0"/>
      <w:divBdr>
        <w:top w:val="none" w:sz="0" w:space="0" w:color="auto"/>
        <w:left w:val="none" w:sz="0" w:space="0" w:color="auto"/>
        <w:bottom w:val="none" w:sz="0" w:space="0" w:color="auto"/>
        <w:right w:val="none" w:sz="0" w:space="0" w:color="auto"/>
      </w:divBdr>
    </w:div>
    <w:div w:id="1303731336">
      <w:bodyDiv w:val="1"/>
      <w:marLeft w:val="0"/>
      <w:marRight w:val="0"/>
      <w:marTop w:val="0"/>
      <w:marBottom w:val="0"/>
      <w:divBdr>
        <w:top w:val="none" w:sz="0" w:space="0" w:color="auto"/>
        <w:left w:val="none" w:sz="0" w:space="0" w:color="auto"/>
        <w:bottom w:val="none" w:sz="0" w:space="0" w:color="auto"/>
        <w:right w:val="none" w:sz="0" w:space="0" w:color="auto"/>
      </w:divBdr>
    </w:div>
    <w:div w:id="1748962387">
      <w:bodyDiv w:val="1"/>
      <w:marLeft w:val="0"/>
      <w:marRight w:val="0"/>
      <w:marTop w:val="0"/>
      <w:marBottom w:val="0"/>
      <w:divBdr>
        <w:top w:val="none" w:sz="0" w:space="0" w:color="auto"/>
        <w:left w:val="none" w:sz="0" w:space="0" w:color="auto"/>
        <w:bottom w:val="none" w:sz="0" w:space="0" w:color="auto"/>
        <w:right w:val="none" w:sz="0" w:space="0" w:color="auto"/>
      </w:divBdr>
    </w:div>
    <w:div w:id="176255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about-ministry/leadership-ministry/expert-groups/national-renal-transplant-service/nrts-papers-and-reports" TargetMode="External"/><Relationship Id="rId18" Type="http://schemas.openxmlformats.org/officeDocument/2006/relationships/hyperlink" Target="mailto:gerald.waters@waikatodhb.health.nz" TargetMode="Externa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yperlink" Target="https://www.ncbi.nlm.nih.gov/pubmed/28212688" TargetMode="External"/><Relationship Id="rId55" Type="http://schemas.openxmlformats.org/officeDocument/2006/relationships/hyperlink" Target="https://www.ncbi.nlm.nih.gov/pubmed/26393772"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web.address"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yperlink" Target="mailto:tonyak@adhb.govt.nz"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hyperlink" Target="https://www.ncbi.nlm.nih.gov/pubmed/265613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yperlink" Target="https://www.ncbi.nlm.nih.gov/pubmed/26630249"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etonia.palmer@cdhb.health.nz"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https://www.ncbi.nlm.nih.gov/pubmed/28449018"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nick.cross@cdhb.health.nz" TargetMode="Externa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yperlink" Target="https://www.ncbi.nlm.nih.gov/pubmed/2759936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dittmer@adhb.govt.nz"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ncbi.nlm.nih.gov/pubmed/25958081" TargetMode="External"/><Relationship Id="rId8" Type="http://schemas.openxmlformats.org/officeDocument/2006/relationships/image" Target="media/image1.png"/><Relationship Id="rId51" Type="http://schemas.openxmlformats.org/officeDocument/2006/relationships/hyperlink" Target="https://www.ncbi.nlm.nih.gov/pubmed/2810954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A811E-D3A1-4D06-A82B-67F8E74D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8954</Words>
  <Characters>51041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Nephrology Annual Data Report 2015</dc:title>
  <dc:subject/>
  <dc:creator>National Renal Advisory Board</dc:creator>
  <cp:keywords/>
  <dc:description/>
  <cp:lastModifiedBy>Gemma Manning</cp:lastModifiedBy>
  <cp:revision>2</cp:revision>
  <cp:lastPrinted>2017-05-01T22:34:00Z</cp:lastPrinted>
  <dcterms:created xsi:type="dcterms:W3CDTF">2023-06-26T02:01:00Z</dcterms:created>
  <dcterms:modified xsi:type="dcterms:W3CDTF">2023-06-26T02:01:00Z</dcterms:modified>
</cp:coreProperties>
</file>