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931581" w14:textId="77777777" w:rsidR="008D64E9" w:rsidRPr="0002508F" w:rsidRDefault="004E7BC8" w:rsidP="00D47C65">
      <w:pPr>
        <w:spacing w:after="0" w:line="168" w:lineRule="auto"/>
        <w:rPr>
          <w:color w:val="0070C0"/>
          <w:sz w:val="72"/>
          <w:szCs w:val="72"/>
          <w:lang w:val="en-NZ"/>
        </w:rPr>
      </w:pPr>
      <w:r w:rsidRPr="0002508F">
        <w:rPr>
          <w:color w:val="0070C0"/>
          <w:sz w:val="72"/>
          <w:szCs w:val="72"/>
          <w:lang w:val="en-NZ"/>
        </w:rPr>
        <w:t>New Zealand</w:t>
      </w:r>
    </w:p>
    <w:p w14:paraId="72ACB6C0" w14:textId="77777777" w:rsidR="004E7BC8" w:rsidRPr="0002508F" w:rsidRDefault="004E7BC8" w:rsidP="00D47C65">
      <w:pPr>
        <w:spacing w:after="0" w:line="240" w:lineRule="auto"/>
        <w:rPr>
          <w:color w:val="0070C0"/>
          <w:sz w:val="72"/>
          <w:szCs w:val="72"/>
          <w:lang w:val="en-NZ"/>
        </w:rPr>
      </w:pPr>
      <w:r w:rsidRPr="0002508F">
        <w:rPr>
          <w:color w:val="0070C0"/>
          <w:sz w:val="72"/>
          <w:szCs w:val="72"/>
          <w:lang w:val="en-NZ"/>
        </w:rPr>
        <w:t>Nephrology</w:t>
      </w:r>
    </w:p>
    <w:p w14:paraId="66EBC920" w14:textId="77777777" w:rsidR="004E7BC8" w:rsidRPr="0002508F" w:rsidRDefault="009D24EE" w:rsidP="00D47C65">
      <w:pPr>
        <w:spacing w:after="0" w:line="240" w:lineRule="auto"/>
        <w:rPr>
          <w:color w:val="0070C0"/>
          <w:sz w:val="72"/>
          <w:szCs w:val="72"/>
          <w:lang w:val="en-NZ"/>
        </w:rPr>
      </w:pPr>
      <w:r w:rsidRPr="0002508F">
        <w:rPr>
          <w:color w:val="0070C0"/>
          <w:sz w:val="72"/>
          <w:szCs w:val="72"/>
          <w:lang w:val="en-NZ"/>
        </w:rPr>
        <w:t xml:space="preserve">Activity Report </w:t>
      </w:r>
      <w:r w:rsidR="004E7BC8" w:rsidRPr="0002508F">
        <w:rPr>
          <w:color w:val="0070C0"/>
          <w:sz w:val="72"/>
          <w:szCs w:val="72"/>
          <w:lang w:val="en-NZ"/>
        </w:rPr>
        <w:t>2014</w:t>
      </w:r>
    </w:p>
    <w:p w14:paraId="7E8FC7AF" w14:textId="77777777" w:rsidR="004E7BC8" w:rsidRPr="0002508F" w:rsidRDefault="004E7BC8">
      <w:pPr>
        <w:rPr>
          <w:lang w:val="en-NZ"/>
        </w:rPr>
      </w:pPr>
    </w:p>
    <w:p w14:paraId="6CEC7676" w14:textId="77777777" w:rsidR="004E7BC8" w:rsidRPr="0002508F" w:rsidRDefault="004E7BC8" w:rsidP="004E7BC8">
      <w:pPr>
        <w:spacing w:after="0" w:line="240" w:lineRule="auto"/>
        <w:rPr>
          <w:sz w:val="48"/>
          <w:lang w:val="en-NZ"/>
        </w:rPr>
      </w:pPr>
      <w:r w:rsidRPr="0002508F">
        <w:rPr>
          <w:sz w:val="48"/>
          <w:lang w:val="en-NZ"/>
        </w:rPr>
        <w:t>Care Processes</w:t>
      </w:r>
    </w:p>
    <w:p w14:paraId="468990AA" w14:textId="77777777" w:rsidR="004E7BC8" w:rsidRPr="0002508F" w:rsidRDefault="004E7BC8" w:rsidP="004E7BC8">
      <w:pPr>
        <w:spacing w:after="0" w:line="240" w:lineRule="auto"/>
        <w:rPr>
          <w:sz w:val="48"/>
          <w:lang w:val="en-NZ"/>
        </w:rPr>
      </w:pPr>
      <w:r w:rsidRPr="0002508F">
        <w:rPr>
          <w:sz w:val="48"/>
          <w:lang w:val="en-NZ"/>
        </w:rPr>
        <w:t>and</w:t>
      </w:r>
    </w:p>
    <w:p w14:paraId="267FB714" w14:textId="77777777" w:rsidR="004E7BC8" w:rsidRPr="0002508F" w:rsidRDefault="004E7BC8" w:rsidP="004E7BC8">
      <w:pPr>
        <w:spacing w:after="0" w:line="240" w:lineRule="auto"/>
        <w:rPr>
          <w:sz w:val="48"/>
          <w:lang w:val="en-NZ"/>
        </w:rPr>
      </w:pPr>
      <w:r w:rsidRPr="0002508F">
        <w:rPr>
          <w:sz w:val="48"/>
          <w:lang w:val="en-NZ"/>
        </w:rPr>
        <w:t xml:space="preserve">Treatment </w:t>
      </w:r>
    </w:p>
    <w:p w14:paraId="0C9F54A2" w14:textId="77777777" w:rsidR="004E7BC8" w:rsidRPr="0002508F" w:rsidRDefault="004E7BC8" w:rsidP="004E7BC8">
      <w:pPr>
        <w:spacing w:after="0" w:line="240" w:lineRule="auto"/>
        <w:rPr>
          <w:sz w:val="48"/>
          <w:lang w:val="en-NZ"/>
        </w:rPr>
      </w:pPr>
      <w:r w:rsidRPr="0002508F">
        <w:rPr>
          <w:sz w:val="48"/>
          <w:lang w:val="en-NZ"/>
        </w:rPr>
        <w:t>Targets</w:t>
      </w:r>
    </w:p>
    <w:p w14:paraId="577E8093" w14:textId="77777777" w:rsidR="004E7BC8" w:rsidRPr="0002508F" w:rsidRDefault="004E7BC8">
      <w:pPr>
        <w:rPr>
          <w:lang w:val="en-NZ"/>
        </w:rPr>
      </w:pPr>
    </w:p>
    <w:p w14:paraId="2B176A4F" w14:textId="77777777" w:rsidR="004E7BC8" w:rsidRPr="0002508F" w:rsidRDefault="004E7BC8">
      <w:pPr>
        <w:rPr>
          <w:lang w:val="en-NZ"/>
        </w:rPr>
      </w:pPr>
    </w:p>
    <w:p w14:paraId="3C56298C" w14:textId="77777777" w:rsidR="004E7BC8" w:rsidRPr="0081447A" w:rsidRDefault="004E7BC8" w:rsidP="00AD639E">
      <w:pPr>
        <w:spacing w:after="0"/>
        <w:rPr>
          <w:color w:val="2E74B5" w:themeColor="accent1" w:themeShade="BF"/>
          <w:sz w:val="36"/>
          <w:lang w:val="en-NZ"/>
        </w:rPr>
      </w:pPr>
      <w:r w:rsidRPr="0081447A">
        <w:rPr>
          <w:color w:val="2E74B5" w:themeColor="accent1" w:themeShade="BF"/>
          <w:sz w:val="36"/>
          <w:lang w:val="en-NZ"/>
        </w:rPr>
        <w:t>Key findings</w:t>
      </w:r>
    </w:p>
    <w:p w14:paraId="0EC67A59" w14:textId="2E42BAB1" w:rsidR="004E7BC8" w:rsidRPr="0081447A" w:rsidRDefault="0081447A" w:rsidP="00AD639E">
      <w:pPr>
        <w:spacing w:after="0"/>
        <w:rPr>
          <w:color w:val="2E74B5" w:themeColor="accent1" w:themeShade="BF"/>
          <w:sz w:val="36"/>
          <w:lang w:val="en-NZ"/>
        </w:rPr>
      </w:pPr>
      <w:r w:rsidRPr="0081447A">
        <w:rPr>
          <w:color w:val="2E74B5" w:themeColor="accent1" w:themeShade="BF"/>
          <w:sz w:val="36"/>
          <w:lang w:val="en-NZ"/>
        </w:rPr>
        <w:t xml:space="preserve">about </w:t>
      </w:r>
      <w:r w:rsidR="004E7BC8" w:rsidRPr="0081447A">
        <w:rPr>
          <w:color w:val="2E74B5" w:themeColor="accent1" w:themeShade="BF"/>
          <w:sz w:val="36"/>
          <w:lang w:val="en-NZ"/>
        </w:rPr>
        <w:t>care for people with end-stage kidney disease</w:t>
      </w:r>
    </w:p>
    <w:p w14:paraId="6F506FF6" w14:textId="77777777" w:rsidR="004E7BC8" w:rsidRPr="0081447A" w:rsidRDefault="004E7BC8" w:rsidP="00AD639E">
      <w:pPr>
        <w:spacing w:after="0"/>
        <w:rPr>
          <w:color w:val="2E74B5" w:themeColor="accent1" w:themeShade="BF"/>
          <w:sz w:val="36"/>
          <w:lang w:val="en-NZ"/>
        </w:rPr>
      </w:pPr>
      <w:r w:rsidRPr="0081447A">
        <w:rPr>
          <w:color w:val="2E74B5" w:themeColor="accent1" w:themeShade="BF"/>
          <w:sz w:val="36"/>
          <w:lang w:val="en-NZ"/>
        </w:rPr>
        <w:t>treated with dialysis or kidney transplantation</w:t>
      </w:r>
    </w:p>
    <w:p w14:paraId="7BE42314" w14:textId="6908EC98" w:rsidR="004E7BC8" w:rsidRPr="0081447A" w:rsidRDefault="0081447A" w:rsidP="00AD639E">
      <w:pPr>
        <w:spacing w:after="0"/>
        <w:rPr>
          <w:color w:val="2E74B5" w:themeColor="accent1" w:themeShade="BF"/>
          <w:sz w:val="36"/>
          <w:lang w:val="en-NZ"/>
        </w:rPr>
      </w:pPr>
      <w:r>
        <w:rPr>
          <w:color w:val="2E74B5" w:themeColor="accent1" w:themeShade="BF"/>
          <w:sz w:val="36"/>
          <w:lang w:val="en-NZ"/>
        </w:rPr>
        <w:t>i</w:t>
      </w:r>
      <w:r w:rsidR="004E7BC8" w:rsidRPr="0081447A">
        <w:rPr>
          <w:color w:val="2E74B5" w:themeColor="accent1" w:themeShade="BF"/>
          <w:sz w:val="36"/>
          <w:lang w:val="en-NZ"/>
        </w:rPr>
        <w:t>n New Zealand</w:t>
      </w:r>
    </w:p>
    <w:p w14:paraId="7A22BA10" w14:textId="77777777" w:rsidR="004E7BC8" w:rsidRPr="0081447A" w:rsidRDefault="004E7BC8" w:rsidP="00AD639E">
      <w:pPr>
        <w:spacing w:after="0"/>
        <w:rPr>
          <w:color w:val="2E74B5" w:themeColor="accent1" w:themeShade="BF"/>
          <w:sz w:val="36"/>
          <w:lang w:val="en-NZ"/>
        </w:rPr>
      </w:pPr>
      <w:r w:rsidRPr="0081447A">
        <w:rPr>
          <w:color w:val="2E74B5" w:themeColor="accent1" w:themeShade="BF"/>
          <w:sz w:val="36"/>
          <w:lang w:val="en-NZ"/>
        </w:rPr>
        <w:t>2014</w:t>
      </w:r>
    </w:p>
    <w:p w14:paraId="2148E523" w14:textId="77777777" w:rsidR="004E7BC8" w:rsidRPr="0002508F" w:rsidRDefault="0030023C">
      <w:pPr>
        <w:rPr>
          <w:lang w:val="en-NZ"/>
        </w:rPr>
      </w:pPr>
      <w:r w:rsidRPr="0002508F">
        <w:rPr>
          <w:noProof/>
          <w:lang w:val="en-NZ" w:eastAsia="en-NZ"/>
        </w:rPr>
        <w:drawing>
          <wp:anchor distT="0" distB="0" distL="114300" distR="114300" simplePos="0" relativeHeight="251660288" behindDoc="0" locked="0" layoutInCell="1" allowOverlap="1" wp14:anchorId="05F71DEF" wp14:editId="74440D26">
            <wp:simplePos x="0" y="0"/>
            <wp:positionH relativeFrom="margin">
              <wp:posOffset>-2540</wp:posOffset>
            </wp:positionH>
            <wp:positionV relativeFrom="paragraph">
              <wp:posOffset>1979930</wp:posOffset>
            </wp:positionV>
            <wp:extent cx="2689860" cy="990600"/>
            <wp:effectExtent l="0" t="0" r="0" b="0"/>
            <wp:wrapTopAndBottom/>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689860" cy="990600"/>
                    </a:xfrm>
                    <a:prstGeom prst="rect">
                      <a:avLst/>
                    </a:prstGeom>
                  </pic:spPr>
                </pic:pic>
              </a:graphicData>
            </a:graphic>
            <wp14:sizeRelH relativeFrom="page">
              <wp14:pctWidth>0</wp14:pctWidth>
            </wp14:sizeRelH>
            <wp14:sizeRelV relativeFrom="page">
              <wp14:pctHeight>0</wp14:pctHeight>
            </wp14:sizeRelV>
          </wp:anchor>
        </w:drawing>
      </w:r>
      <w:r w:rsidRPr="0002508F">
        <w:rPr>
          <w:noProof/>
          <w:lang w:val="en-NZ" w:eastAsia="en-NZ"/>
        </w:rPr>
        <w:drawing>
          <wp:anchor distT="0" distB="0" distL="114300" distR="114300" simplePos="0" relativeHeight="251658240" behindDoc="0" locked="0" layoutInCell="1" allowOverlap="1" wp14:anchorId="71B954E7" wp14:editId="6DFB038C">
            <wp:simplePos x="0" y="0"/>
            <wp:positionH relativeFrom="column">
              <wp:posOffset>-12065</wp:posOffset>
            </wp:positionH>
            <wp:positionV relativeFrom="paragraph">
              <wp:posOffset>189230</wp:posOffset>
            </wp:positionV>
            <wp:extent cx="2225675" cy="1647825"/>
            <wp:effectExtent l="0" t="0" r="3175" b="9525"/>
            <wp:wrapTopAndBottom/>
            <wp:docPr id="5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25675" cy="1647825"/>
                    </a:xfrm>
                    <a:prstGeom prst="rect">
                      <a:avLst/>
                    </a:prstGeom>
                  </pic:spPr>
                </pic:pic>
              </a:graphicData>
            </a:graphic>
            <wp14:sizeRelH relativeFrom="page">
              <wp14:pctWidth>0</wp14:pctWidth>
            </wp14:sizeRelH>
            <wp14:sizeRelV relativeFrom="page">
              <wp14:pctHeight>0</wp14:pctHeight>
            </wp14:sizeRelV>
          </wp:anchor>
        </w:drawing>
      </w:r>
    </w:p>
    <w:p w14:paraId="048B23CB" w14:textId="77777777" w:rsidR="004E7BC8" w:rsidRPr="0002508F" w:rsidRDefault="004E7BC8">
      <w:pPr>
        <w:rPr>
          <w:lang w:val="en-NZ"/>
        </w:rPr>
        <w:sectPr w:rsidR="004E7BC8" w:rsidRPr="0002508F" w:rsidSect="009D24EE">
          <w:footerReference w:type="default" r:id="rId10"/>
          <w:pgSz w:w="11906" w:h="16838" w:code="9"/>
          <w:pgMar w:top="1440" w:right="1440" w:bottom="1440" w:left="709" w:header="709" w:footer="709" w:gutter="0"/>
          <w:cols w:space="708"/>
          <w:docGrid w:linePitch="360"/>
        </w:sectPr>
      </w:pPr>
    </w:p>
    <w:p w14:paraId="68E8DF70" w14:textId="77777777" w:rsidR="004E7BC8" w:rsidRPr="0002508F" w:rsidRDefault="009C2CC8">
      <w:pPr>
        <w:rPr>
          <w:lang w:val="en-NZ"/>
        </w:rPr>
      </w:pPr>
      <w:r w:rsidRPr="0002508F">
        <w:rPr>
          <w:noProof/>
          <w:lang w:val="en-NZ" w:eastAsia="en-NZ"/>
        </w:rPr>
        <w:lastRenderedPageBreak/>
        <mc:AlternateContent>
          <mc:Choice Requires="wps">
            <w:drawing>
              <wp:anchor distT="0" distB="0" distL="114300" distR="114300" simplePos="0" relativeHeight="251659264" behindDoc="0" locked="0" layoutInCell="1" allowOverlap="1" wp14:anchorId="51C405C6" wp14:editId="681E56C4">
                <wp:simplePos x="0" y="0"/>
                <wp:positionH relativeFrom="column">
                  <wp:posOffset>-895350</wp:posOffset>
                </wp:positionH>
                <wp:positionV relativeFrom="paragraph">
                  <wp:posOffset>-904875</wp:posOffset>
                </wp:positionV>
                <wp:extent cx="7543800" cy="106680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7543800" cy="10668000"/>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0F0A2B" w14:textId="77777777" w:rsidR="000C2CCA" w:rsidRPr="009D24EE" w:rsidRDefault="000C2CCA" w:rsidP="00354182">
                            <w:pPr>
                              <w:ind w:right="4067" w:firstLine="851"/>
                              <w:rPr>
                                <w:b/>
                                <w:color w:val="FFFFFF" w:themeColor="background1"/>
                                <w:sz w:val="32"/>
                              </w:rPr>
                            </w:pPr>
                            <w:r w:rsidRPr="009D24EE">
                              <w:rPr>
                                <w:b/>
                                <w:color w:val="FFFFFF" w:themeColor="background1"/>
                                <w:sz w:val="32"/>
                              </w:rPr>
                              <w:t>R</w:t>
                            </w:r>
                            <w:r>
                              <w:rPr>
                                <w:b/>
                                <w:color w:val="FFFFFF" w:themeColor="background1"/>
                                <w:sz w:val="32"/>
                              </w:rPr>
                              <w:t>e</w:t>
                            </w:r>
                            <w:r w:rsidRPr="009D24EE">
                              <w:rPr>
                                <w:b/>
                                <w:color w:val="FFFFFF" w:themeColor="background1"/>
                                <w:sz w:val="32"/>
                              </w:rPr>
                              <w:t>port Committee</w:t>
                            </w:r>
                          </w:p>
                          <w:p w14:paraId="7506000A" w14:textId="4D9F8DB9" w:rsidR="000C2CCA" w:rsidRPr="009D24EE" w:rsidRDefault="000C2CCA" w:rsidP="00BB7483">
                            <w:pPr>
                              <w:ind w:left="3596" w:right="4067" w:hanging="2745"/>
                              <w:rPr>
                                <w:color w:val="FFFFFF" w:themeColor="background1"/>
                              </w:rPr>
                            </w:pPr>
                            <w:r>
                              <w:rPr>
                                <w:color w:val="FFFFFF" w:themeColor="background1"/>
                              </w:rPr>
                              <w:t>Suetonia Palme</w:t>
                            </w:r>
                            <w:r w:rsidR="00243BF8">
                              <w:rPr>
                                <w:color w:val="FFFFFF" w:themeColor="background1"/>
                              </w:rPr>
                              <w:t>r</w:t>
                            </w:r>
                            <w:r w:rsidR="00243BF8">
                              <w:rPr>
                                <w:color w:val="FFFFFF" w:themeColor="background1"/>
                              </w:rPr>
                              <w:tab/>
                            </w:r>
                            <w:r w:rsidR="00243BF8">
                              <w:rPr>
                                <w:color w:val="FFFFFF" w:themeColor="background1"/>
                              </w:rPr>
                              <w:tab/>
                              <w:t>Chair of writing committee, n</w:t>
                            </w:r>
                            <w:r>
                              <w:rPr>
                                <w:color w:val="FFFFFF" w:themeColor="background1"/>
                              </w:rPr>
                              <w:t>ephrologist, Christchurch</w:t>
                            </w:r>
                            <w:r w:rsidRPr="009D24EE">
                              <w:rPr>
                                <w:color w:val="FFFFFF" w:themeColor="background1"/>
                              </w:rPr>
                              <w:t xml:space="preserve"> </w:t>
                            </w:r>
                            <w:r>
                              <w:rPr>
                                <w:color w:val="FFFFFF" w:themeColor="background1"/>
                              </w:rPr>
                              <w:t xml:space="preserve">   </w:t>
                            </w:r>
                          </w:p>
                          <w:p w14:paraId="023C798C" w14:textId="6F8CDEDB" w:rsidR="000C2CCA" w:rsidRDefault="000C2CCA" w:rsidP="00BB7483">
                            <w:pPr>
                              <w:ind w:left="3596" w:right="4067" w:hanging="2745"/>
                              <w:rPr>
                                <w:color w:val="FFFFFF" w:themeColor="background1"/>
                              </w:rPr>
                            </w:pPr>
                            <w:r>
                              <w:rPr>
                                <w:color w:val="FFFFFF" w:themeColor="background1"/>
                              </w:rPr>
                              <w:t>Tonya Kara</w:t>
                            </w:r>
                            <w:r>
                              <w:rPr>
                                <w:color w:val="FFFFFF" w:themeColor="background1"/>
                              </w:rPr>
                              <w:tab/>
                              <w:t xml:space="preserve">Member of writing committee, </w:t>
                            </w:r>
                            <w:r w:rsidR="00243BF8">
                              <w:rPr>
                                <w:color w:val="FFFFFF" w:themeColor="background1"/>
                              </w:rPr>
                              <w:t>p</w:t>
                            </w:r>
                            <w:r w:rsidRPr="009D24EE">
                              <w:rPr>
                                <w:color w:val="FFFFFF" w:themeColor="background1"/>
                              </w:rPr>
                              <w:t>aediatric</w:t>
                            </w:r>
                            <w:r w:rsidR="00243BF8">
                              <w:rPr>
                                <w:color w:val="FFFFFF" w:themeColor="background1"/>
                              </w:rPr>
                              <w:t xml:space="preserve"> n</w:t>
                            </w:r>
                            <w:r>
                              <w:rPr>
                                <w:color w:val="FFFFFF" w:themeColor="background1"/>
                              </w:rPr>
                              <w:t>ephrologist, Starship</w:t>
                            </w:r>
                          </w:p>
                          <w:p w14:paraId="650F915A" w14:textId="0C84B85C" w:rsidR="000C2CCA" w:rsidRPr="009D24EE" w:rsidRDefault="000C2CCA" w:rsidP="00BB7483">
                            <w:pPr>
                              <w:ind w:left="3596" w:right="4067" w:hanging="2745"/>
                              <w:rPr>
                                <w:color w:val="FFFFFF" w:themeColor="background1"/>
                              </w:rPr>
                            </w:pPr>
                            <w:r>
                              <w:rPr>
                                <w:color w:val="FFFFFF" w:themeColor="background1"/>
                              </w:rPr>
                              <w:t>Murray Leikis</w:t>
                            </w:r>
                            <w:r>
                              <w:rPr>
                                <w:color w:val="FFFFFF" w:themeColor="background1"/>
                              </w:rPr>
                              <w:tab/>
                            </w:r>
                            <w:r>
                              <w:rPr>
                                <w:color w:val="FFFFFF" w:themeColor="background1"/>
                              </w:rPr>
                              <w:tab/>
                              <w:t xml:space="preserve">Head, </w:t>
                            </w:r>
                            <w:r w:rsidR="00243BF8">
                              <w:rPr>
                                <w:color w:val="FFFFFF" w:themeColor="background1"/>
                              </w:rPr>
                              <w:t>National Renal Advisory Board, n</w:t>
                            </w:r>
                            <w:r>
                              <w:rPr>
                                <w:color w:val="FFFFFF" w:themeColor="background1"/>
                              </w:rPr>
                              <w:t>ephrologist, Wellington</w:t>
                            </w:r>
                          </w:p>
                          <w:p w14:paraId="21480AF5" w14:textId="3098EE3D" w:rsidR="000C2CCA" w:rsidRPr="009D24EE" w:rsidRDefault="00AC1E6B" w:rsidP="00AC1E6B">
                            <w:pPr>
                              <w:ind w:left="3544" w:right="4067" w:hanging="2693"/>
                              <w:rPr>
                                <w:color w:val="FFFFFF" w:themeColor="background1"/>
                                <w:sz w:val="24"/>
                              </w:rPr>
                            </w:pPr>
                            <w:r>
                              <w:rPr>
                                <w:color w:val="FFFFFF" w:themeColor="background1"/>
                                <w:sz w:val="24"/>
                              </w:rPr>
                              <w:t>Acknowledgements</w:t>
                            </w:r>
                            <w:r>
                              <w:rPr>
                                <w:color w:val="FFFFFF" w:themeColor="background1"/>
                                <w:sz w:val="24"/>
                              </w:rPr>
                              <w:tab/>
                            </w:r>
                            <w:r w:rsidR="000C2CCA" w:rsidRPr="00AC1E6B">
                              <w:rPr>
                                <w:color w:val="FFFFFF" w:themeColor="background1"/>
                                <w:sz w:val="24"/>
                              </w:rPr>
                              <w:t xml:space="preserve">Dr Jenny Walker, Dr Nick Cross, Susie </w:t>
                            </w:r>
                            <w:r>
                              <w:rPr>
                                <w:color w:val="FFFFFF" w:themeColor="background1"/>
                                <w:sz w:val="24"/>
                              </w:rPr>
                              <w:t>Rich</w:t>
                            </w:r>
                            <w:r w:rsidR="000C2CCA" w:rsidRPr="00AC1E6B">
                              <w:rPr>
                                <w:color w:val="FFFFFF" w:themeColor="background1"/>
                                <w:sz w:val="24"/>
                              </w:rPr>
                              <w:t>,</w:t>
                            </w:r>
                            <w:r w:rsidR="00E42912" w:rsidRPr="00AC1E6B">
                              <w:rPr>
                                <w:color w:val="FFFFFF" w:themeColor="background1"/>
                                <w:sz w:val="24"/>
                              </w:rPr>
                              <w:t xml:space="preserve"> </w:t>
                            </w:r>
                            <w:r w:rsidR="000C2CCA" w:rsidRPr="00AC1E6B">
                              <w:rPr>
                                <w:color w:val="FFFFFF" w:themeColor="background1"/>
                                <w:sz w:val="24"/>
                              </w:rPr>
                              <w:t>Dr Stephen McDonald</w:t>
                            </w:r>
                            <w:r w:rsidR="00EF37B7">
                              <w:rPr>
                                <w:color w:val="FFFFFF" w:themeColor="background1"/>
                                <w:sz w:val="24"/>
                              </w:rPr>
                              <w:t>, Dr Gerald Waters, Heads of Renal Units in New Zealand, all dialysis and transplant staff.</w:t>
                            </w:r>
                          </w:p>
                          <w:p w14:paraId="63D91AA4" w14:textId="77777777" w:rsidR="000C2CCA" w:rsidRPr="009D24EE" w:rsidRDefault="000C2CCA" w:rsidP="009D24EE">
                            <w:pPr>
                              <w:pBdr>
                                <w:bottom w:val="single" w:sz="4" w:space="1" w:color="FFFFFF" w:themeColor="background1"/>
                              </w:pBdr>
                              <w:ind w:left="851" w:right="4067"/>
                              <w:rPr>
                                <w:color w:val="FFFFFF" w:themeColor="background1"/>
                                <w:sz w:val="24"/>
                              </w:rPr>
                            </w:pPr>
                          </w:p>
                          <w:p w14:paraId="1ADFE3EA" w14:textId="77777777" w:rsidR="000C2CCA" w:rsidRPr="009D24EE" w:rsidRDefault="000C2CCA" w:rsidP="009D24EE">
                            <w:pPr>
                              <w:ind w:right="4067" w:firstLine="851"/>
                              <w:rPr>
                                <w:color w:val="FFFFFF" w:themeColor="background1"/>
                                <w:sz w:val="24"/>
                              </w:rPr>
                            </w:pPr>
                          </w:p>
                          <w:p w14:paraId="1A3755C9" w14:textId="77777777" w:rsidR="000C2CCA" w:rsidRPr="009D24EE" w:rsidRDefault="000C2CCA" w:rsidP="009D24EE">
                            <w:pPr>
                              <w:ind w:right="4067" w:firstLine="851"/>
                              <w:rPr>
                                <w:b/>
                                <w:color w:val="FFFFFF" w:themeColor="background1"/>
                                <w:sz w:val="24"/>
                              </w:rPr>
                            </w:pPr>
                            <w:r w:rsidRPr="009D24EE">
                              <w:rPr>
                                <w:b/>
                                <w:color w:val="FFFFFF" w:themeColor="background1"/>
                                <w:sz w:val="24"/>
                              </w:rPr>
                              <w:t>Email:</w:t>
                            </w:r>
                            <w:r w:rsidRPr="009D24EE">
                              <w:rPr>
                                <w:b/>
                                <w:color w:val="FFFFFF" w:themeColor="background1"/>
                                <w:sz w:val="24"/>
                              </w:rPr>
                              <w:tab/>
                            </w:r>
                            <w:r>
                              <w:rPr>
                                <w:color w:val="FFFFFF" w:themeColor="background1"/>
                                <w:sz w:val="24"/>
                              </w:rPr>
                              <w:tab/>
                            </w:r>
                            <w:hyperlink r:id="rId11" w:history="1">
                              <w:r w:rsidRPr="00BA2483">
                                <w:rPr>
                                  <w:rStyle w:val="Hyperlink"/>
                                  <w:b/>
                                  <w:color w:val="FFFFFF" w:themeColor="background1"/>
                                  <w:sz w:val="24"/>
                                </w:rPr>
                                <w:t>suetonia.palmer@cdhb.health.nz</w:t>
                              </w:r>
                            </w:hyperlink>
                            <w:r w:rsidRPr="00BA2483">
                              <w:rPr>
                                <w:b/>
                                <w:color w:val="FFFFFF" w:themeColor="background1"/>
                                <w:sz w:val="24"/>
                              </w:rPr>
                              <w:t xml:space="preserve">  </w:t>
                            </w:r>
                          </w:p>
                          <w:p w14:paraId="57E2C853" w14:textId="77777777" w:rsidR="000C2CCA" w:rsidRPr="00BA2483" w:rsidRDefault="000C2CCA" w:rsidP="00747129">
                            <w:pPr>
                              <w:ind w:left="2835" w:right="4067" w:hanging="1984"/>
                              <w:rPr>
                                <w:b/>
                                <w:color w:val="FFFFFF" w:themeColor="background1"/>
                                <w:sz w:val="24"/>
                              </w:rPr>
                            </w:pPr>
                            <w:r w:rsidRPr="009D24EE">
                              <w:rPr>
                                <w:b/>
                                <w:color w:val="FFFFFF" w:themeColor="background1"/>
                                <w:sz w:val="24"/>
                              </w:rPr>
                              <w:t>Website:</w:t>
                            </w:r>
                            <w:r>
                              <w:rPr>
                                <w:b/>
                                <w:color w:val="FFFFFF" w:themeColor="background1"/>
                                <w:sz w:val="24"/>
                              </w:rPr>
                              <w:tab/>
                            </w:r>
                            <w:hyperlink r:id="rId12" w:history="1">
                              <w:r w:rsidRPr="00BA2483">
                                <w:rPr>
                                  <w:rStyle w:val="Hyperlink"/>
                                  <w:b/>
                                  <w:color w:val="FFFFFF" w:themeColor="background1"/>
                                  <w:sz w:val="24"/>
                                </w:rPr>
                                <w:t>http://www.health.govt.nz/about-ministry/leadership-ministry/clinical-groups/national-renal-advisory-board/papers-and-reports</w:t>
                              </w:r>
                            </w:hyperlink>
                            <w:r w:rsidRPr="00BA2483">
                              <w:rPr>
                                <w:b/>
                                <w:color w:val="FFFFFF" w:themeColor="background1"/>
                                <w:sz w:val="24"/>
                              </w:rPr>
                              <w:t xml:space="preserve"> </w:t>
                            </w:r>
                          </w:p>
                          <w:p w14:paraId="322BFCDB" w14:textId="77777777" w:rsidR="000C2CCA" w:rsidRPr="009D24EE" w:rsidRDefault="000C2CCA" w:rsidP="009D24EE">
                            <w:pPr>
                              <w:ind w:left="3544" w:right="4067" w:hanging="2693"/>
                              <w:rPr>
                                <w:b/>
                                <w:color w:val="FFFFFF" w:themeColor="background1"/>
                                <w:sz w:val="24"/>
                              </w:rPr>
                            </w:pPr>
                          </w:p>
                          <w:p w14:paraId="5C903C31" w14:textId="1B55FAE5" w:rsidR="000C2CCA" w:rsidRPr="009D24EE" w:rsidRDefault="000C2CCA" w:rsidP="009D24EE">
                            <w:pPr>
                              <w:ind w:right="4067" w:firstLine="851"/>
                              <w:rPr>
                                <w:color w:val="FFFFFF" w:themeColor="background1"/>
                                <w:sz w:val="24"/>
                              </w:rPr>
                            </w:pPr>
                            <w:r w:rsidRPr="009D24EE">
                              <w:rPr>
                                <w:b/>
                                <w:color w:val="FFFFFF" w:themeColor="background1"/>
                                <w:sz w:val="24"/>
                              </w:rPr>
                              <w:t>Date of Publication:</w:t>
                            </w:r>
                            <w:r w:rsidRPr="009D24EE">
                              <w:rPr>
                                <w:color w:val="FFFFFF" w:themeColor="background1"/>
                                <w:sz w:val="24"/>
                              </w:rPr>
                              <w:tab/>
                            </w:r>
                            <w:r>
                              <w:rPr>
                                <w:color w:val="FFFFFF" w:themeColor="background1"/>
                                <w:sz w:val="24"/>
                              </w:rPr>
                              <w:tab/>
                              <w:t>July</w:t>
                            </w:r>
                            <w:r w:rsidR="00243BF8">
                              <w:rPr>
                                <w:color w:val="FFFFFF" w:themeColor="background1"/>
                                <w:sz w:val="24"/>
                              </w:rPr>
                              <w:t xml:space="preserve"> </w:t>
                            </w:r>
                            <w:r w:rsidRPr="009D24EE">
                              <w:rPr>
                                <w:color w:val="FFFFFF" w:themeColor="background1"/>
                                <w:sz w:val="24"/>
                              </w:rPr>
                              <w:t>2016</w:t>
                            </w:r>
                          </w:p>
                          <w:p w14:paraId="24620D74" w14:textId="77777777" w:rsidR="000C2CCA" w:rsidRPr="009C2CC8" w:rsidRDefault="000C2CCA" w:rsidP="009D24EE">
                            <w:pPr>
                              <w:pBdr>
                                <w:bottom w:val="single" w:sz="4" w:space="1" w:color="FFFFFF" w:themeColor="background1"/>
                              </w:pBdr>
                              <w:ind w:left="851" w:right="4209" w:firstLine="567"/>
                              <w:rPr>
                                <w:color w:val="FFFFFF" w:themeColor="background1"/>
                                <w:sz w:val="24"/>
                              </w:rPr>
                            </w:pPr>
                          </w:p>
                          <w:p w14:paraId="60AAD2F6" w14:textId="77777777" w:rsidR="000C2CCA" w:rsidRPr="005431B6" w:rsidRDefault="000C2CCA" w:rsidP="009C2CC8">
                            <w:pPr>
                              <w:ind w:firstLine="851"/>
                              <w:rPr>
                                <w:b/>
                                <w:color w:val="FFFFFF" w:themeColor="background1"/>
                                <w:sz w:val="28"/>
                              </w:rPr>
                            </w:pPr>
                          </w:p>
                          <w:p w14:paraId="146C0D93" w14:textId="77777777" w:rsidR="000C2CCA" w:rsidRDefault="000C2CCA" w:rsidP="009C2CC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C405C6" id="Rectangle 2" o:spid="_x0000_s1026" style="position:absolute;margin-left:-70.5pt;margin-top:-71.25pt;width:594pt;height:840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" fillcolor="#0070c0" strokecolor="#1f4d78 [1604]" strokeweight="1pt">
                <v:textbox>
                  <w:txbxContent>
                    <w:p w14:paraId="6D0F0A2B" w14:textId="77777777" w:rsidR="000C2CCA" w:rsidRPr="009D24EE" w:rsidRDefault="000C2CCA" w:rsidP="00354182">
                      <w:pPr>
                        <w:ind w:right="4067" w:firstLine="851"/>
                        <w:rPr>
                          <w:b/>
                          <w:color w:val="FFFFFF" w:themeColor="background1"/>
                          <w:sz w:val="32"/>
                        </w:rPr>
                      </w:pPr>
                      <w:r w:rsidRPr="009D24EE">
                        <w:rPr>
                          <w:b/>
                          <w:color w:val="FFFFFF" w:themeColor="background1"/>
                          <w:sz w:val="32"/>
                        </w:rPr>
                        <w:t>R</w:t>
                      </w:r>
                      <w:r>
                        <w:rPr>
                          <w:b/>
                          <w:color w:val="FFFFFF" w:themeColor="background1"/>
                          <w:sz w:val="32"/>
                        </w:rPr>
                        <w:t>e</w:t>
                      </w:r>
                      <w:r w:rsidRPr="009D24EE">
                        <w:rPr>
                          <w:b/>
                          <w:color w:val="FFFFFF" w:themeColor="background1"/>
                          <w:sz w:val="32"/>
                        </w:rPr>
                        <w:t>port Committee</w:t>
                      </w:r>
                    </w:p>
                    <w:p w14:paraId="7506000A" w14:textId="4D9F8DB9" w:rsidR="000C2CCA" w:rsidRPr="009D24EE" w:rsidRDefault="000C2CCA" w:rsidP="00BB7483">
                      <w:pPr>
                        <w:ind w:left="3596" w:right="4067" w:hanging="2745"/>
                        <w:rPr>
                          <w:color w:val="FFFFFF" w:themeColor="background1"/>
                        </w:rPr>
                      </w:pPr>
                      <w:r>
                        <w:rPr>
                          <w:color w:val="FFFFFF" w:themeColor="background1"/>
                        </w:rPr>
                        <w:t>Suetonia Palme</w:t>
                      </w:r>
                      <w:r w:rsidR="00243BF8">
                        <w:rPr>
                          <w:color w:val="FFFFFF" w:themeColor="background1"/>
                        </w:rPr>
                        <w:t>r</w:t>
                      </w:r>
                      <w:r w:rsidR="00243BF8">
                        <w:rPr>
                          <w:color w:val="FFFFFF" w:themeColor="background1"/>
                        </w:rPr>
                        <w:tab/>
                      </w:r>
                      <w:r w:rsidR="00243BF8">
                        <w:rPr>
                          <w:color w:val="FFFFFF" w:themeColor="background1"/>
                        </w:rPr>
                        <w:tab/>
                        <w:t>Chair of writing committee, n</w:t>
                      </w:r>
                      <w:r>
                        <w:rPr>
                          <w:color w:val="FFFFFF" w:themeColor="background1"/>
                        </w:rPr>
                        <w:t>ephrologist, Christchurch</w:t>
                      </w:r>
                      <w:r w:rsidRPr="009D24EE">
                        <w:rPr>
                          <w:color w:val="FFFFFF" w:themeColor="background1"/>
                        </w:rPr>
                        <w:t xml:space="preserve"> </w:t>
                      </w:r>
                      <w:r>
                        <w:rPr>
                          <w:color w:val="FFFFFF" w:themeColor="background1"/>
                        </w:rPr>
                        <w:t xml:space="preserve">   </w:t>
                      </w:r>
                    </w:p>
                    <w:p w14:paraId="023C798C" w14:textId="6F8CDEDB" w:rsidR="000C2CCA" w:rsidRDefault="000C2CCA" w:rsidP="00BB7483">
                      <w:pPr>
                        <w:ind w:left="3596" w:right="4067" w:hanging="2745"/>
                        <w:rPr>
                          <w:color w:val="FFFFFF" w:themeColor="background1"/>
                        </w:rPr>
                      </w:pPr>
                      <w:r>
                        <w:rPr>
                          <w:color w:val="FFFFFF" w:themeColor="background1"/>
                        </w:rPr>
                        <w:t>Tonya Kara</w:t>
                      </w:r>
                      <w:r>
                        <w:rPr>
                          <w:color w:val="FFFFFF" w:themeColor="background1"/>
                        </w:rPr>
                        <w:tab/>
                        <w:t xml:space="preserve">Member of writing committee, </w:t>
                      </w:r>
                      <w:proofErr w:type="spellStart"/>
                      <w:r w:rsidR="00243BF8">
                        <w:rPr>
                          <w:color w:val="FFFFFF" w:themeColor="background1"/>
                        </w:rPr>
                        <w:t>p</w:t>
                      </w:r>
                      <w:r w:rsidRPr="009D24EE">
                        <w:rPr>
                          <w:color w:val="FFFFFF" w:themeColor="background1"/>
                        </w:rPr>
                        <w:t>aediatric</w:t>
                      </w:r>
                      <w:proofErr w:type="spellEnd"/>
                      <w:r w:rsidR="00243BF8">
                        <w:rPr>
                          <w:color w:val="FFFFFF" w:themeColor="background1"/>
                        </w:rPr>
                        <w:t xml:space="preserve"> n</w:t>
                      </w:r>
                      <w:r>
                        <w:rPr>
                          <w:color w:val="FFFFFF" w:themeColor="background1"/>
                        </w:rPr>
                        <w:t>ephrologist, Starship</w:t>
                      </w:r>
                    </w:p>
                    <w:p w14:paraId="650F915A" w14:textId="0C84B85C" w:rsidR="000C2CCA" w:rsidRPr="009D24EE" w:rsidRDefault="000C2CCA" w:rsidP="00BB7483">
                      <w:pPr>
                        <w:ind w:left="3596" w:right="4067" w:hanging="2745"/>
                        <w:rPr>
                          <w:color w:val="FFFFFF" w:themeColor="background1"/>
                        </w:rPr>
                      </w:pPr>
                      <w:r>
                        <w:rPr>
                          <w:color w:val="FFFFFF" w:themeColor="background1"/>
                        </w:rPr>
                        <w:t xml:space="preserve">Murray </w:t>
                      </w:r>
                      <w:proofErr w:type="spellStart"/>
                      <w:r>
                        <w:rPr>
                          <w:color w:val="FFFFFF" w:themeColor="background1"/>
                        </w:rPr>
                        <w:t>Leikis</w:t>
                      </w:r>
                      <w:proofErr w:type="spellEnd"/>
                      <w:r>
                        <w:rPr>
                          <w:color w:val="FFFFFF" w:themeColor="background1"/>
                        </w:rPr>
                        <w:tab/>
                      </w:r>
                      <w:r>
                        <w:rPr>
                          <w:color w:val="FFFFFF" w:themeColor="background1"/>
                        </w:rPr>
                        <w:tab/>
                        <w:t xml:space="preserve">Head, </w:t>
                      </w:r>
                      <w:r w:rsidR="00243BF8">
                        <w:rPr>
                          <w:color w:val="FFFFFF" w:themeColor="background1"/>
                        </w:rPr>
                        <w:t>National Renal Advisory Board, n</w:t>
                      </w:r>
                      <w:r>
                        <w:rPr>
                          <w:color w:val="FFFFFF" w:themeColor="background1"/>
                        </w:rPr>
                        <w:t>ephrologist, Wellington</w:t>
                      </w:r>
                    </w:p>
                    <w:p w14:paraId="21480AF5" w14:textId="3098EE3D" w:rsidR="000C2CCA" w:rsidRPr="009D24EE" w:rsidRDefault="00AC1E6B" w:rsidP="00AC1E6B">
                      <w:pPr>
                        <w:ind w:left="3544" w:right="4067" w:hanging="2693"/>
                        <w:rPr>
                          <w:color w:val="FFFFFF" w:themeColor="background1"/>
                          <w:sz w:val="24"/>
                        </w:rPr>
                      </w:pPr>
                      <w:r>
                        <w:rPr>
                          <w:color w:val="FFFFFF" w:themeColor="background1"/>
                          <w:sz w:val="24"/>
                        </w:rPr>
                        <w:t>Acknowledgements</w:t>
                      </w:r>
                      <w:r>
                        <w:rPr>
                          <w:color w:val="FFFFFF" w:themeColor="background1"/>
                          <w:sz w:val="24"/>
                        </w:rPr>
                        <w:tab/>
                      </w:r>
                      <w:r w:rsidR="000C2CCA" w:rsidRPr="00AC1E6B">
                        <w:rPr>
                          <w:color w:val="FFFFFF" w:themeColor="background1"/>
                          <w:sz w:val="24"/>
                        </w:rPr>
                        <w:t xml:space="preserve">Dr Jenny Walker, Dr Nick Cross, Susie </w:t>
                      </w:r>
                      <w:r>
                        <w:rPr>
                          <w:color w:val="FFFFFF" w:themeColor="background1"/>
                          <w:sz w:val="24"/>
                        </w:rPr>
                        <w:t>Rich</w:t>
                      </w:r>
                      <w:r w:rsidR="000C2CCA" w:rsidRPr="00AC1E6B">
                        <w:rPr>
                          <w:color w:val="FFFFFF" w:themeColor="background1"/>
                          <w:sz w:val="24"/>
                        </w:rPr>
                        <w:t>,</w:t>
                      </w:r>
                      <w:r w:rsidR="00E42912" w:rsidRPr="00AC1E6B">
                        <w:rPr>
                          <w:color w:val="FFFFFF" w:themeColor="background1"/>
                          <w:sz w:val="24"/>
                        </w:rPr>
                        <w:t xml:space="preserve"> </w:t>
                      </w:r>
                      <w:r w:rsidR="000C2CCA" w:rsidRPr="00AC1E6B">
                        <w:rPr>
                          <w:color w:val="FFFFFF" w:themeColor="background1"/>
                          <w:sz w:val="24"/>
                        </w:rPr>
                        <w:t>Dr Stephen McDonald</w:t>
                      </w:r>
                      <w:r w:rsidR="00EF37B7">
                        <w:rPr>
                          <w:color w:val="FFFFFF" w:themeColor="background1"/>
                          <w:sz w:val="24"/>
                        </w:rPr>
                        <w:t>, Dr Gerald Waters, Heads of Renal Units in New Zealand, all dialysis and transplant staff.</w:t>
                      </w:r>
                    </w:p>
                    <w:p w14:paraId="63D91AA4" w14:textId="77777777" w:rsidR="000C2CCA" w:rsidRPr="009D24EE" w:rsidRDefault="000C2CCA" w:rsidP="009D24EE">
                      <w:pPr>
                        <w:pBdr>
                          <w:bottom w:val="single" w:sz="4" w:space="1" w:color="FFFFFF" w:themeColor="background1"/>
                        </w:pBdr>
                        <w:ind w:left="851" w:right="4067"/>
                        <w:rPr>
                          <w:color w:val="FFFFFF" w:themeColor="background1"/>
                          <w:sz w:val="24"/>
                        </w:rPr>
                      </w:pPr>
                    </w:p>
                    <w:p w14:paraId="1ADFE3EA" w14:textId="77777777" w:rsidR="000C2CCA" w:rsidRPr="009D24EE" w:rsidRDefault="000C2CCA" w:rsidP="009D24EE">
                      <w:pPr>
                        <w:ind w:right="4067" w:firstLine="851"/>
                        <w:rPr>
                          <w:color w:val="FFFFFF" w:themeColor="background1"/>
                          <w:sz w:val="24"/>
                        </w:rPr>
                      </w:pPr>
                    </w:p>
                    <w:p w14:paraId="1A3755C9" w14:textId="77777777" w:rsidR="000C2CCA" w:rsidRPr="009D24EE" w:rsidRDefault="000C2CCA" w:rsidP="009D24EE">
                      <w:pPr>
                        <w:ind w:right="4067" w:firstLine="851"/>
                        <w:rPr>
                          <w:b/>
                          <w:color w:val="FFFFFF" w:themeColor="background1"/>
                          <w:sz w:val="24"/>
                        </w:rPr>
                      </w:pPr>
                      <w:r w:rsidRPr="009D24EE">
                        <w:rPr>
                          <w:b/>
                          <w:color w:val="FFFFFF" w:themeColor="background1"/>
                          <w:sz w:val="24"/>
                        </w:rPr>
                        <w:t>Email:</w:t>
                      </w:r>
                      <w:r w:rsidRPr="009D24EE">
                        <w:rPr>
                          <w:b/>
                          <w:color w:val="FFFFFF" w:themeColor="background1"/>
                          <w:sz w:val="24"/>
                        </w:rPr>
                        <w:tab/>
                      </w:r>
                      <w:r>
                        <w:rPr>
                          <w:color w:val="FFFFFF" w:themeColor="background1"/>
                          <w:sz w:val="24"/>
                        </w:rPr>
                        <w:tab/>
                      </w:r>
                      <w:hyperlink r:id="rId13" w:history="1">
                        <w:r w:rsidRPr="00BA2483">
                          <w:rPr>
                            <w:rStyle w:val="Hyperlink"/>
                            <w:b/>
                            <w:color w:val="FFFFFF" w:themeColor="background1"/>
                            <w:sz w:val="24"/>
                          </w:rPr>
                          <w:t>suetonia.palmer@cdhb.health.nz</w:t>
                        </w:r>
                      </w:hyperlink>
                      <w:r w:rsidRPr="00BA2483">
                        <w:rPr>
                          <w:b/>
                          <w:color w:val="FFFFFF" w:themeColor="background1"/>
                          <w:sz w:val="24"/>
                        </w:rPr>
                        <w:t xml:space="preserve">  </w:t>
                      </w:r>
                    </w:p>
                    <w:p w14:paraId="57E2C853" w14:textId="77777777" w:rsidR="000C2CCA" w:rsidRPr="00BA2483" w:rsidRDefault="000C2CCA" w:rsidP="00747129">
                      <w:pPr>
                        <w:ind w:left="2835" w:right="4067" w:hanging="1984"/>
                        <w:rPr>
                          <w:b/>
                          <w:color w:val="FFFFFF" w:themeColor="background1"/>
                          <w:sz w:val="24"/>
                        </w:rPr>
                      </w:pPr>
                      <w:r w:rsidRPr="009D24EE">
                        <w:rPr>
                          <w:b/>
                          <w:color w:val="FFFFFF" w:themeColor="background1"/>
                          <w:sz w:val="24"/>
                        </w:rPr>
                        <w:t>Website:</w:t>
                      </w:r>
                      <w:r>
                        <w:rPr>
                          <w:b/>
                          <w:color w:val="FFFFFF" w:themeColor="background1"/>
                          <w:sz w:val="24"/>
                        </w:rPr>
                        <w:tab/>
                      </w:r>
                      <w:hyperlink r:id="rId14" w:history="1">
                        <w:r w:rsidRPr="00BA2483">
                          <w:rPr>
                            <w:rStyle w:val="Hyperlink"/>
                            <w:b/>
                            <w:color w:val="FFFFFF" w:themeColor="background1"/>
                            <w:sz w:val="24"/>
                          </w:rPr>
                          <w:t>http://www.health.govt.nz/about-ministry/leadership-ministry/clinical-groups/national-renal-advisory-board/papers-and-reports</w:t>
                        </w:r>
                      </w:hyperlink>
                      <w:r w:rsidRPr="00BA2483">
                        <w:rPr>
                          <w:b/>
                          <w:color w:val="FFFFFF" w:themeColor="background1"/>
                          <w:sz w:val="24"/>
                        </w:rPr>
                        <w:t xml:space="preserve"> </w:t>
                      </w:r>
                    </w:p>
                    <w:p w14:paraId="322BFCDB" w14:textId="77777777" w:rsidR="000C2CCA" w:rsidRPr="009D24EE" w:rsidRDefault="000C2CCA" w:rsidP="009D24EE">
                      <w:pPr>
                        <w:ind w:left="3544" w:right="4067" w:hanging="2693"/>
                        <w:rPr>
                          <w:b/>
                          <w:color w:val="FFFFFF" w:themeColor="background1"/>
                          <w:sz w:val="24"/>
                        </w:rPr>
                      </w:pPr>
                    </w:p>
                    <w:p w14:paraId="5C903C31" w14:textId="1B55FAE5" w:rsidR="000C2CCA" w:rsidRPr="009D24EE" w:rsidRDefault="000C2CCA" w:rsidP="009D24EE">
                      <w:pPr>
                        <w:ind w:right="4067" w:firstLine="851"/>
                        <w:rPr>
                          <w:color w:val="FFFFFF" w:themeColor="background1"/>
                          <w:sz w:val="24"/>
                        </w:rPr>
                      </w:pPr>
                      <w:r w:rsidRPr="009D24EE">
                        <w:rPr>
                          <w:b/>
                          <w:color w:val="FFFFFF" w:themeColor="background1"/>
                          <w:sz w:val="24"/>
                        </w:rPr>
                        <w:t>Date of Publication:</w:t>
                      </w:r>
                      <w:r w:rsidRPr="009D24EE">
                        <w:rPr>
                          <w:color w:val="FFFFFF" w:themeColor="background1"/>
                          <w:sz w:val="24"/>
                        </w:rPr>
                        <w:tab/>
                      </w:r>
                      <w:r>
                        <w:rPr>
                          <w:color w:val="FFFFFF" w:themeColor="background1"/>
                          <w:sz w:val="24"/>
                        </w:rPr>
                        <w:tab/>
                        <w:t>July</w:t>
                      </w:r>
                      <w:r w:rsidR="00243BF8">
                        <w:rPr>
                          <w:color w:val="FFFFFF" w:themeColor="background1"/>
                          <w:sz w:val="24"/>
                        </w:rPr>
                        <w:t xml:space="preserve"> </w:t>
                      </w:r>
                      <w:r w:rsidRPr="009D24EE">
                        <w:rPr>
                          <w:color w:val="FFFFFF" w:themeColor="background1"/>
                          <w:sz w:val="24"/>
                        </w:rPr>
                        <w:t>2016</w:t>
                      </w:r>
                    </w:p>
                    <w:p w14:paraId="24620D74" w14:textId="77777777" w:rsidR="000C2CCA" w:rsidRPr="009C2CC8" w:rsidRDefault="000C2CCA" w:rsidP="009D24EE">
                      <w:pPr>
                        <w:pBdr>
                          <w:bottom w:val="single" w:sz="4" w:space="1" w:color="FFFFFF" w:themeColor="background1"/>
                        </w:pBdr>
                        <w:ind w:left="851" w:right="4209" w:firstLine="567"/>
                        <w:rPr>
                          <w:color w:val="FFFFFF" w:themeColor="background1"/>
                          <w:sz w:val="24"/>
                        </w:rPr>
                      </w:pPr>
                    </w:p>
                    <w:p w14:paraId="60AAD2F6" w14:textId="77777777" w:rsidR="000C2CCA" w:rsidRPr="005431B6" w:rsidRDefault="000C2CCA" w:rsidP="009C2CC8">
                      <w:pPr>
                        <w:ind w:firstLine="851"/>
                        <w:rPr>
                          <w:b/>
                          <w:color w:val="FFFFFF" w:themeColor="background1"/>
                          <w:sz w:val="28"/>
                        </w:rPr>
                      </w:pPr>
                    </w:p>
                    <w:p w14:paraId="146C0D93" w14:textId="77777777" w:rsidR="000C2CCA" w:rsidRDefault="000C2CCA" w:rsidP="009C2CC8">
                      <w:pPr>
                        <w:jc w:val="center"/>
                      </w:pPr>
                    </w:p>
                  </w:txbxContent>
                </v:textbox>
              </v:rect>
            </w:pict>
          </mc:Fallback>
        </mc:AlternateContent>
      </w:r>
    </w:p>
    <w:p w14:paraId="48D0AA79" w14:textId="77777777" w:rsidR="004E7BC8" w:rsidRPr="0002508F" w:rsidRDefault="004E7BC8">
      <w:pPr>
        <w:rPr>
          <w:lang w:val="en-NZ"/>
        </w:rPr>
      </w:pPr>
    </w:p>
    <w:p w14:paraId="0828B52F" w14:textId="77777777" w:rsidR="004E7BC8" w:rsidRPr="0002508F" w:rsidRDefault="004E7BC8">
      <w:pPr>
        <w:rPr>
          <w:lang w:val="en-NZ"/>
        </w:rPr>
      </w:pPr>
    </w:p>
    <w:p w14:paraId="1CBB7BA8" w14:textId="77777777" w:rsidR="004E7BC8" w:rsidRPr="0002508F" w:rsidRDefault="004E7BC8">
      <w:pPr>
        <w:rPr>
          <w:lang w:val="en-NZ"/>
        </w:rPr>
      </w:pPr>
    </w:p>
    <w:p w14:paraId="5F839C9E" w14:textId="77777777" w:rsidR="004E7BC8" w:rsidRPr="0002508F" w:rsidRDefault="004E7BC8">
      <w:pPr>
        <w:rPr>
          <w:lang w:val="en-NZ"/>
        </w:rPr>
      </w:pPr>
    </w:p>
    <w:p w14:paraId="571C4944" w14:textId="77777777" w:rsidR="004E7BC8" w:rsidRPr="0002508F" w:rsidRDefault="004E7BC8">
      <w:pPr>
        <w:rPr>
          <w:lang w:val="en-NZ"/>
        </w:rPr>
      </w:pPr>
    </w:p>
    <w:p w14:paraId="733396CF" w14:textId="77777777" w:rsidR="004E7BC8" w:rsidRPr="0002508F" w:rsidRDefault="004E7BC8">
      <w:pPr>
        <w:rPr>
          <w:lang w:val="en-NZ"/>
        </w:rPr>
      </w:pPr>
    </w:p>
    <w:p w14:paraId="1D2D6CA0" w14:textId="77777777" w:rsidR="004E7BC8" w:rsidRPr="0002508F" w:rsidRDefault="004E7BC8">
      <w:pPr>
        <w:rPr>
          <w:lang w:val="en-NZ"/>
        </w:rPr>
      </w:pPr>
    </w:p>
    <w:p w14:paraId="72ACFF7A" w14:textId="77777777" w:rsidR="004E7BC8" w:rsidRPr="0002508F" w:rsidRDefault="004E7BC8">
      <w:pPr>
        <w:rPr>
          <w:lang w:val="en-NZ"/>
        </w:rPr>
      </w:pPr>
    </w:p>
    <w:p w14:paraId="71D1E4DA" w14:textId="77777777" w:rsidR="004E7BC8" w:rsidRPr="0002508F" w:rsidRDefault="004E7BC8">
      <w:pPr>
        <w:rPr>
          <w:lang w:val="en-NZ"/>
        </w:rPr>
      </w:pPr>
    </w:p>
    <w:p w14:paraId="1C457104" w14:textId="77777777" w:rsidR="004E7BC8" w:rsidRPr="0002508F" w:rsidRDefault="004E7BC8">
      <w:pPr>
        <w:rPr>
          <w:lang w:val="en-NZ"/>
        </w:rPr>
      </w:pPr>
    </w:p>
    <w:p w14:paraId="2F0D56A2" w14:textId="77777777" w:rsidR="004E7BC8" w:rsidRPr="0002508F" w:rsidRDefault="004E7BC8">
      <w:pPr>
        <w:rPr>
          <w:lang w:val="en-NZ"/>
        </w:rPr>
      </w:pPr>
    </w:p>
    <w:p w14:paraId="2DC156D3" w14:textId="77777777" w:rsidR="004E7BC8" w:rsidRPr="0002508F" w:rsidRDefault="004E7BC8">
      <w:pPr>
        <w:rPr>
          <w:lang w:val="en-NZ"/>
        </w:rPr>
      </w:pPr>
    </w:p>
    <w:p w14:paraId="6D2CAB8D" w14:textId="77777777" w:rsidR="004E7BC8" w:rsidRPr="0002508F" w:rsidRDefault="004E7BC8">
      <w:pPr>
        <w:rPr>
          <w:lang w:val="en-NZ"/>
        </w:rPr>
      </w:pPr>
    </w:p>
    <w:p w14:paraId="65BE2453" w14:textId="77777777" w:rsidR="004E7BC8" w:rsidRPr="0002508F" w:rsidRDefault="004E7BC8">
      <w:pPr>
        <w:rPr>
          <w:lang w:val="en-NZ"/>
        </w:rPr>
      </w:pPr>
    </w:p>
    <w:p w14:paraId="4A8477C4" w14:textId="77777777" w:rsidR="004E7BC8" w:rsidRPr="0002508F" w:rsidRDefault="004E7BC8">
      <w:pPr>
        <w:rPr>
          <w:lang w:val="en-NZ"/>
        </w:rPr>
      </w:pPr>
    </w:p>
    <w:p w14:paraId="56F37E75" w14:textId="77777777" w:rsidR="004E7BC8" w:rsidRPr="0002508F" w:rsidRDefault="004E7BC8">
      <w:pPr>
        <w:rPr>
          <w:lang w:val="en-NZ"/>
        </w:rPr>
      </w:pPr>
    </w:p>
    <w:p w14:paraId="564729B1" w14:textId="77777777" w:rsidR="009C2CC8" w:rsidRPr="0002508F" w:rsidRDefault="009C2CC8">
      <w:pPr>
        <w:rPr>
          <w:sz w:val="24"/>
          <w:lang w:val="en-NZ"/>
        </w:rPr>
      </w:pPr>
    </w:p>
    <w:p w14:paraId="03174751" w14:textId="77777777" w:rsidR="004E7BC8" w:rsidRPr="0002508F" w:rsidRDefault="004E7BC8">
      <w:pPr>
        <w:rPr>
          <w:sz w:val="32"/>
          <w:lang w:val="en-NZ"/>
        </w:rPr>
      </w:pPr>
    </w:p>
    <w:p w14:paraId="2F17A400" w14:textId="77777777" w:rsidR="004E7BC8" w:rsidRPr="0002508F" w:rsidRDefault="004E7BC8">
      <w:pPr>
        <w:rPr>
          <w:lang w:val="en-NZ"/>
        </w:rPr>
      </w:pPr>
    </w:p>
    <w:p w14:paraId="38FB68F9" w14:textId="77777777" w:rsidR="004E7BC8" w:rsidRPr="0002508F" w:rsidRDefault="004E7BC8">
      <w:pPr>
        <w:rPr>
          <w:lang w:val="en-NZ"/>
        </w:rPr>
        <w:sectPr w:rsidR="004E7BC8" w:rsidRPr="0002508F" w:rsidSect="009D24EE">
          <w:pgSz w:w="11906" w:h="16838" w:code="9"/>
          <w:pgMar w:top="1440" w:right="1440" w:bottom="1440" w:left="1440" w:header="709" w:footer="709" w:gutter="0"/>
          <w:cols w:space="708"/>
          <w:docGrid w:linePitch="360"/>
        </w:sectPr>
      </w:pPr>
    </w:p>
    <w:p w14:paraId="1FF6E230" w14:textId="77777777" w:rsidR="00FF0C04" w:rsidRPr="0002508F" w:rsidRDefault="00FF0FCA" w:rsidP="0026463A">
      <w:pPr>
        <w:rPr>
          <w:color w:val="2E74B5" w:themeColor="accent1" w:themeShade="BF"/>
          <w:sz w:val="72"/>
          <w:szCs w:val="72"/>
          <w:lang w:val="en-NZ"/>
        </w:rPr>
      </w:pPr>
      <w:bookmarkStart w:id="0" w:name="_Toc450553288"/>
      <w:r w:rsidRPr="0002508F">
        <w:rPr>
          <w:color w:val="2E74B5" w:themeColor="accent1" w:themeShade="BF"/>
          <w:sz w:val="72"/>
          <w:szCs w:val="72"/>
          <w:lang w:val="en-NZ"/>
        </w:rPr>
        <w:lastRenderedPageBreak/>
        <w:t>CONTENTS</w:t>
      </w:r>
      <w:bookmarkEnd w:id="0"/>
    </w:p>
    <w:sdt>
      <w:sdtPr>
        <w:rPr>
          <w:lang w:val="en-NZ"/>
        </w:rPr>
        <w:id w:val="-468898739"/>
        <w:docPartObj>
          <w:docPartGallery w:val="Table of Contents"/>
          <w:docPartUnique/>
        </w:docPartObj>
      </w:sdtPr>
      <w:sdtEndPr>
        <w:rPr>
          <w:b/>
          <w:bCs/>
          <w:noProof/>
        </w:rPr>
      </w:sdtEndPr>
      <w:sdtContent>
        <w:p w14:paraId="6179E5E2" w14:textId="6D68A688" w:rsidR="00243BF8" w:rsidRDefault="0026463A">
          <w:pPr>
            <w:pStyle w:val="TOC1"/>
            <w:tabs>
              <w:tab w:val="right" w:leader="dot" w:pos="9016"/>
            </w:tabs>
            <w:rPr>
              <w:rFonts w:eastAsiaTheme="minorEastAsia"/>
              <w:noProof/>
            </w:rPr>
          </w:pPr>
          <w:r w:rsidRPr="0002508F">
            <w:rPr>
              <w:lang w:val="en-NZ"/>
            </w:rPr>
            <w:fldChar w:fldCharType="begin"/>
          </w:r>
          <w:r w:rsidRPr="0002508F">
            <w:rPr>
              <w:lang w:val="en-NZ"/>
            </w:rPr>
            <w:instrText xml:space="preserve"> TOC \o "1-3" \h \z \u </w:instrText>
          </w:r>
          <w:r w:rsidRPr="0002508F">
            <w:rPr>
              <w:lang w:val="en-NZ"/>
            </w:rPr>
            <w:fldChar w:fldCharType="separate"/>
          </w:r>
          <w:hyperlink w:anchor="_Toc456004557" w:history="1">
            <w:r w:rsidR="00243BF8" w:rsidRPr="003D4E5D">
              <w:rPr>
                <w:rStyle w:val="Hyperlink"/>
                <w:noProof/>
                <w:lang w:val="en-NZ"/>
              </w:rPr>
              <w:t>At a glance:</w:t>
            </w:r>
            <w:r w:rsidR="00243BF8">
              <w:rPr>
                <w:noProof/>
                <w:webHidden/>
              </w:rPr>
              <w:tab/>
            </w:r>
            <w:r w:rsidR="00243BF8">
              <w:rPr>
                <w:noProof/>
                <w:webHidden/>
              </w:rPr>
              <w:fldChar w:fldCharType="begin"/>
            </w:r>
            <w:r w:rsidR="00243BF8">
              <w:rPr>
                <w:noProof/>
                <w:webHidden/>
              </w:rPr>
              <w:instrText xml:space="preserve"> PAGEREF _Toc456004557 \h </w:instrText>
            </w:r>
            <w:r w:rsidR="00243BF8">
              <w:rPr>
                <w:noProof/>
                <w:webHidden/>
              </w:rPr>
            </w:r>
            <w:r w:rsidR="00243BF8">
              <w:rPr>
                <w:noProof/>
                <w:webHidden/>
              </w:rPr>
              <w:fldChar w:fldCharType="separate"/>
            </w:r>
            <w:r w:rsidR="00243BF8">
              <w:rPr>
                <w:noProof/>
                <w:webHidden/>
              </w:rPr>
              <w:t>5</w:t>
            </w:r>
            <w:r w:rsidR="00243BF8">
              <w:rPr>
                <w:noProof/>
                <w:webHidden/>
              </w:rPr>
              <w:fldChar w:fldCharType="end"/>
            </w:r>
          </w:hyperlink>
        </w:p>
        <w:p w14:paraId="1C750B8F" w14:textId="33F3A9B5" w:rsidR="00243BF8" w:rsidRDefault="0035459C">
          <w:pPr>
            <w:pStyle w:val="TOC1"/>
            <w:tabs>
              <w:tab w:val="right" w:leader="dot" w:pos="9016"/>
            </w:tabs>
            <w:rPr>
              <w:rFonts w:eastAsiaTheme="minorEastAsia"/>
              <w:noProof/>
            </w:rPr>
          </w:pPr>
          <w:hyperlink w:anchor="_Toc456004558" w:history="1">
            <w:r w:rsidR="00243BF8" w:rsidRPr="003D4E5D">
              <w:rPr>
                <w:rStyle w:val="Hyperlink"/>
                <w:noProof/>
                <w:lang w:val="en-NZ"/>
              </w:rPr>
              <w:t>Overview of dialysis and patient populations in 2014</w:t>
            </w:r>
            <w:r w:rsidR="00243BF8">
              <w:rPr>
                <w:noProof/>
                <w:webHidden/>
              </w:rPr>
              <w:tab/>
            </w:r>
            <w:r w:rsidR="00243BF8">
              <w:rPr>
                <w:noProof/>
                <w:webHidden/>
              </w:rPr>
              <w:fldChar w:fldCharType="begin"/>
            </w:r>
            <w:r w:rsidR="00243BF8">
              <w:rPr>
                <w:noProof/>
                <w:webHidden/>
              </w:rPr>
              <w:instrText xml:space="preserve"> PAGEREF _Toc456004558 \h </w:instrText>
            </w:r>
            <w:r w:rsidR="00243BF8">
              <w:rPr>
                <w:noProof/>
                <w:webHidden/>
              </w:rPr>
            </w:r>
            <w:r w:rsidR="00243BF8">
              <w:rPr>
                <w:noProof/>
                <w:webHidden/>
              </w:rPr>
              <w:fldChar w:fldCharType="separate"/>
            </w:r>
            <w:r w:rsidR="00243BF8">
              <w:rPr>
                <w:noProof/>
                <w:webHidden/>
              </w:rPr>
              <w:t>7</w:t>
            </w:r>
            <w:r w:rsidR="00243BF8">
              <w:rPr>
                <w:noProof/>
                <w:webHidden/>
              </w:rPr>
              <w:fldChar w:fldCharType="end"/>
            </w:r>
          </w:hyperlink>
        </w:p>
        <w:p w14:paraId="51493B79" w14:textId="65CA86ED" w:rsidR="00243BF8" w:rsidRDefault="0035459C">
          <w:pPr>
            <w:pStyle w:val="TOC1"/>
            <w:tabs>
              <w:tab w:val="right" w:leader="dot" w:pos="9016"/>
            </w:tabs>
            <w:rPr>
              <w:rFonts w:eastAsiaTheme="minorEastAsia"/>
              <w:noProof/>
            </w:rPr>
          </w:pPr>
          <w:hyperlink w:anchor="_Toc456004559" w:history="1">
            <w:r w:rsidR="00243BF8" w:rsidRPr="003D4E5D">
              <w:rPr>
                <w:rStyle w:val="Hyperlink"/>
                <w:noProof/>
                <w:lang w:val="en-NZ"/>
              </w:rPr>
              <w:t>Summary</w:t>
            </w:r>
            <w:r w:rsidR="00243BF8">
              <w:rPr>
                <w:noProof/>
                <w:webHidden/>
              </w:rPr>
              <w:tab/>
            </w:r>
            <w:r w:rsidR="00243BF8">
              <w:rPr>
                <w:noProof/>
                <w:webHidden/>
              </w:rPr>
              <w:fldChar w:fldCharType="begin"/>
            </w:r>
            <w:r w:rsidR="00243BF8">
              <w:rPr>
                <w:noProof/>
                <w:webHidden/>
              </w:rPr>
              <w:instrText xml:space="preserve"> PAGEREF _Toc456004559 \h </w:instrText>
            </w:r>
            <w:r w:rsidR="00243BF8">
              <w:rPr>
                <w:noProof/>
                <w:webHidden/>
              </w:rPr>
            </w:r>
            <w:r w:rsidR="00243BF8">
              <w:rPr>
                <w:noProof/>
                <w:webHidden/>
              </w:rPr>
              <w:fldChar w:fldCharType="separate"/>
            </w:r>
            <w:r w:rsidR="00243BF8">
              <w:rPr>
                <w:noProof/>
                <w:webHidden/>
              </w:rPr>
              <w:t>8</w:t>
            </w:r>
            <w:r w:rsidR="00243BF8">
              <w:rPr>
                <w:noProof/>
                <w:webHidden/>
              </w:rPr>
              <w:fldChar w:fldCharType="end"/>
            </w:r>
          </w:hyperlink>
        </w:p>
        <w:p w14:paraId="017B7896" w14:textId="6BC0CF22" w:rsidR="00243BF8" w:rsidRDefault="0035459C">
          <w:pPr>
            <w:pStyle w:val="TOC1"/>
            <w:tabs>
              <w:tab w:val="right" w:leader="dot" w:pos="9016"/>
            </w:tabs>
            <w:rPr>
              <w:rFonts w:eastAsiaTheme="minorEastAsia"/>
              <w:noProof/>
            </w:rPr>
          </w:pPr>
          <w:hyperlink w:anchor="_Toc456004560" w:history="1">
            <w:r w:rsidR="00243BF8" w:rsidRPr="003D4E5D">
              <w:rPr>
                <w:rStyle w:val="Hyperlink"/>
                <w:noProof/>
                <w:lang w:val="en-NZ"/>
              </w:rPr>
              <w:t>1 Introduction</w:t>
            </w:r>
            <w:r w:rsidR="00243BF8">
              <w:rPr>
                <w:noProof/>
                <w:webHidden/>
              </w:rPr>
              <w:tab/>
            </w:r>
            <w:r w:rsidR="00243BF8">
              <w:rPr>
                <w:noProof/>
                <w:webHidden/>
              </w:rPr>
              <w:fldChar w:fldCharType="begin"/>
            </w:r>
            <w:r w:rsidR="00243BF8">
              <w:rPr>
                <w:noProof/>
                <w:webHidden/>
              </w:rPr>
              <w:instrText xml:space="preserve"> PAGEREF _Toc456004560 \h </w:instrText>
            </w:r>
            <w:r w:rsidR="00243BF8">
              <w:rPr>
                <w:noProof/>
                <w:webHidden/>
              </w:rPr>
            </w:r>
            <w:r w:rsidR="00243BF8">
              <w:rPr>
                <w:noProof/>
                <w:webHidden/>
              </w:rPr>
              <w:fldChar w:fldCharType="separate"/>
            </w:r>
            <w:r w:rsidR="00243BF8">
              <w:rPr>
                <w:noProof/>
                <w:webHidden/>
              </w:rPr>
              <w:t>11</w:t>
            </w:r>
            <w:r w:rsidR="00243BF8">
              <w:rPr>
                <w:noProof/>
                <w:webHidden/>
              </w:rPr>
              <w:fldChar w:fldCharType="end"/>
            </w:r>
          </w:hyperlink>
        </w:p>
        <w:p w14:paraId="78CDCDFB" w14:textId="4144A9DC" w:rsidR="00243BF8" w:rsidRDefault="0035459C">
          <w:pPr>
            <w:pStyle w:val="TOC2"/>
            <w:tabs>
              <w:tab w:val="right" w:leader="dot" w:pos="9016"/>
            </w:tabs>
            <w:rPr>
              <w:rFonts w:eastAsiaTheme="minorEastAsia"/>
              <w:noProof/>
            </w:rPr>
          </w:pPr>
          <w:hyperlink w:anchor="_Toc456004561" w:history="1">
            <w:r w:rsidR="00243BF8" w:rsidRPr="003D4E5D">
              <w:rPr>
                <w:rStyle w:val="Hyperlink"/>
                <w:noProof/>
                <w:lang w:val="en-NZ"/>
              </w:rPr>
              <w:t>Funding and support</w:t>
            </w:r>
            <w:r w:rsidR="00243BF8">
              <w:rPr>
                <w:noProof/>
                <w:webHidden/>
              </w:rPr>
              <w:tab/>
            </w:r>
            <w:r w:rsidR="00243BF8">
              <w:rPr>
                <w:noProof/>
                <w:webHidden/>
              </w:rPr>
              <w:fldChar w:fldCharType="begin"/>
            </w:r>
            <w:r w:rsidR="00243BF8">
              <w:rPr>
                <w:noProof/>
                <w:webHidden/>
              </w:rPr>
              <w:instrText xml:space="preserve"> PAGEREF _Toc456004561 \h </w:instrText>
            </w:r>
            <w:r w:rsidR="00243BF8">
              <w:rPr>
                <w:noProof/>
                <w:webHidden/>
              </w:rPr>
            </w:r>
            <w:r w:rsidR="00243BF8">
              <w:rPr>
                <w:noProof/>
                <w:webHidden/>
              </w:rPr>
              <w:fldChar w:fldCharType="separate"/>
            </w:r>
            <w:r w:rsidR="00243BF8">
              <w:rPr>
                <w:noProof/>
                <w:webHidden/>
              </w:rPr>
              <w:t>11</w:t>
            </w:r>
            <w:r w:rsidR="00243BF8">
              <w:rPr>
                <w:noProof/>
                <w:webHidden/>
              </w:rPr>
              <w:fldChar w:fldCharType="end"/>
            </w:r>
          </w:hyperlink>
        </w:p>
        <w:p w14:paraId="0A641EEF" w14:textId="5E7DCB90" w:rsidR="00243BF8" w:rsidRDefault="0035459C">
          <w:pPr>
            <w:pStyle w:val="TOC1"/>
            <w:tabs>
              <w:tab w:val="right" w:leader="dot" w:pos="9016"/>
            </w:tabs>
            <w:rPr>
              <w:rFonts w:eastAsiaTheme="minorEastAsia"/>
              <w:noProof/>
            </w:rPr>
          </w:pPr>
          <w:hyperlink w:anchor="_Toc456004562" w:history="1">
            <w:r w:rsidR="00243BF8" w:rsidRPr="003D4E5D">
              <w:rPr>
                <w:rStyle w:val="Hyperlink"/>
                <w:noProof/>
                <w:lang w:val="en-NZ"/>
              </w:rPr>
              <w:t>2 Data collection</w:t>
            </w:r>
            <w:r w:rsidR="00243BF8">
              <w:rPr>
                <w:noProof/>
                <w:webHidden/>
              </w:rPr>
              <w:tab/>
            </w:r>
            <w:r w:rsidR="00243BF8">
              <w:rPr>
                <w:noProof/>
                <w:webHidden/>
              </w:rPr>
              <w:fldChar w:fldCharType="begin"/>
            </w:r>
            <w:r w:rsidR="00243BF8">
              <w:rPr>
                <w:noProof/>
                <w:webHidden/>
              </w:rPr>
              <w:instrText xml:space="preserve"> PAGEREF _Toc456004562 \h </w:instrText>
            </w:r>
            <w:r w:rsidR="00243BF8">
              <w:rPr>
                <w:noProof/>
                <w:webHidden/>
              </w:rPr>
            </w:r>
            <w:r w:rsidR="00243BF8">
              <w:rPr>
                <w:noProof/>
                <w:webHidden/>
              </w:rPr>
              <w:fldChar w:fldCharType="separate"/>
            </w:r>
            <w:r w:rsidR="00243BF8">
              <w:rPr>
                <w:noProof/>
                <w:webHidden/>
              </w:rPr>
              <w:t>12</w:t>
            </w:r>
            <w:r w:rsidR="00243BF8">
              <w:rPr>
                <w:noProof/>
                <w:webHidden/>
              </w:rPr>
              <w:fldChar w:fldCharType="end"/>
            </w:r>
          </w:hyperlink>
        </w:p>
        <w:p w14:paraId="3E036282" w14:textId="7A4FA0F2" w:rsidR="00243BF8" w:rsidRDefault="0035459C">
          <w:pPr>
            <w:pStyle w:val="TOC1"/>
            <w:tabs>
              <w:tab w:val="right" w:leader="dot" w:pos="9016"/>
            </w:tabs>
            <w:rPr>
              <w:rFonts w:eastAsiaTheme="minorEastAsia"/>
              <w:noProof/>
            </w:rPr>
          </w:pPr>
          <w:hyperlink w:anchor="_Toc456004563" w:history="1">
            <w:r w:rsidR="00243BF8" w:rsidRPr="003D4E5D">
              <w:rPr>
                <w:rStyle w:val="Hyperlink"/>
                <w:noProof/>
                <w:lang w:val="en-NZ"/>
              </w:rPr>
              <w:t>3 Starting renal replacement therapy</w:t>
            </w:r>
            <w:r w:rsidR="00243BF8">
              <w:rPr>
                <w:noProof/>
                <w:webHidden/>
              </w:rPr>
              <w:tab/>
            </w:r>
            <w:r w:rsidR="00243BF8">
              <w:rPr>
                <w:noProof/>
                <w:webHidden/>
              </w:rPr>
              <w:fldChar w:fldCharType="begin"/>
            </w:r>
            <w:r w:rsidR="00243BF8">
              <w:rPr>
                <w:noProof/>
                <w:webHidden/>
              </w:rPr>
              <w:instrText xml:space="preserve"> PAGEREF _Toc456004563 \h </w:instrText>
            </w:r>
            <w:r w:rsidR="00243BF8">
              <w:rPr>
                <w:noProof/>
                <w:webHidden/>
              </w:rPr>
            </w:r>
            <w:r w:rsidR="00243BF8">
              <w:rPr>
                <w:noProof/>
                <w:webHidden/>
              </w:rPr>
              <w:fldChar w:fldCharType="separate"/>
            </w:r>
            <w:r w:rsidR="00243BF8">
              <w:rPr>
                <w:noProof/>
                <w:webHidden/>
              </w:rPr>
              <w:t>13</w:t>
            </w:r>
            <w:r w:rsidR="00243BF8">
              <w:rPr>
                <w:noProof/>
                <w:webHidden/>
              </w:rPr>
              <w:fldChar w:fldCharType="end"/>
            </w:r>
          </w:hyperlink>
        </w:p>
        <w:p w14:paraId="22E6EB19" w14:textId="61486579" w:rsidR="00243BF8" w:rsidRDefault="0035459C">
          <w:pPr>
            <w:pStyle w:val="TOC2"/>
            <w:tabs>
              <w:tab w:val="right" w:leader="dot" w:pos="9016"/>
            </w:tabs>
            <w:rPr>
              <w:rFonts w:eastAsiaTheme="minorEastAsia"/>
              <w:noProof/>
            </w:rPr>
          </w:pPr>
          <w:hyperlink w:anchor="_Toc456004564" w:history="1">
            <w:r w:rsidR="00243BF8" w:rsidRPr="003D4E5D">
              <w:rPr>
                <w:rStyle w:val="Hyperlink"/>
                <w:noProof/>
                <w:lang w:val="en-NZ"/>
              </w:rPr>
              <w:t>Starting treatment: Modality</w:t>
            </w:r>
            <w:r w:rsidR="00243BF8">
              <w:rPr>
                <w:noProof/>
                <w:webHidden/>
              </w:rPr>
              <w:tab/>
            </w:r>
            <w:r w:rsidR="00243BF8">
              <w:rPr>
                <w:noProof/>
                <w:webHidden/>
              </w:rPr>
              <w:fldChar w:fldCharType="begin"/>
            </w:r>
            <w:r w:rsidR="00243BF8">
              <w:rPr>
                <w:noProof/>
                <w:webHidden/>
              </w:rPr>
              <w:instrText xml:space="preserve"> PAGEREF _Toc456004564 \h </w:instrText>
            </w:r>
            <w:r w:rsidR="00243BF8">
              <w:rPr>
                <w:noProof/>
                <w:webHidden/>
              </w:rPr>
            </w:r>
            <w:r w:rsidR="00243BF8">
              <w:rPr>
                <w:noProof/>
                <w:webHidden/>
              </w:rPr>
              <w:fldChar w:fldCharType="separate"/>
            </w:r>
            <w:r w:rsidR="00243BF8">
              <w:rPr>
                <w:noProof/>
                <w:webHidden/>
              </w:rPr>
              <w:t>15</w:t>
            </w:r>
            <w:r w:rsidR="00243BF8">
              <w:rPr>
                <w:noProof/>
                <w:webHidden/>
              </w:rPr>
              <w:fldChar w:fldCharType="end"/>
            </w:r>
          </w:hyperlink>
        </w:p>
        <w:p w14:paraId="0FD5D7B5" w14:textId="2685499D" w:rsidR="00243BF8" w:rsidRDefault="0035459C">
          <w:pPr>
            <w:pStyle w:val="TOC2"/>
            <w:tabs>
              <w:tab w:val="right" w:leader="dot" w:pos="9016"/>
            </w:tabs>
            <w:rPr>
              <w:rFonts w:eastAsiaTheme="minorEastAsia"/>
              <w:noProof/>
            </w:rPr>
          </w:pPr>
          <w:hyperlink w:anchor="_Toc456004565" w:history="1">
            <w:r w:rsidR="00243BF8" w:rsidRPr="003D4E5D">
              <w:rPr>
                <w:rStyle w:val="Hyperlink"/>
                <w:noProof/>
                <w:lang w:val="en-NZ"/>
              </w:rPr>
              <w:t>Starting treatment: Age</w:t>
            </w:r>
            <w:r w:rsidR="00243BF8">
              <w:rPr>
                <w:noProof/>
                <w:webHidden/>
              </w:rPr>
              <w:tab/>
            </w:r>
            <w:r w:rsidR="00243BF8">
              <w:rPr>
                <w:noProof/>
                <w:webHidden/>
              </w:rPr>
              <w:fldChar w:fldCharType="begin"/>
            </w:r>
            <w:r w:rsidR="00243BF8">
              <w:rPr>
                <w:noProof/>
                <w:webHidden/>
              </w:rPr>
              <w:instrText xml:space="preserve"> PAGEREF _Toc456004565 \h </w:instrText>
            </w:r>
            <w:r w:rsidR="00243BF8">
              <w:rPr>
                <w:noProof/>
                <w:webHidden/>
              </w:rPr>
            </w:r>
            <w:r w:rsidR="00243BF8">
              <w:rPr>
                <w:noProof/>
                <w:webHidden/>
              </w:rPr>
              <w:fldChar w:fldCharType="separate"/>
            </w:r>
            <w:r w:rsidR="00243BF8">
              <w:rPr>
                <w:noProof/>
                <w:webHidden/>
              </w:rPr>
              <w:t>16</w:t>
            </w:r>
            <w:r w:rsidR="00243BF8">
              <w:rPr>
                <w:noProof/>
                <w:webHidden/>
              </w:rPr>
              <w:fldChar w:fldCharType="end"/>
            </w:r>
          </w:hyperlink>
        </w:p>
        <w:p w14:paraId="19C0E205" w14:textId="189E1599" w:rsidR="00243BF8" w:rsidRDefault="0035459C">
          <w:pPr>
            <w:pStyle w:val="TOC2"/>
            <w:tabs>
              <w:tab w:val="right" w:leader="dot" w:pos="9016"/>
            </w:tabs>
            <w:rPr>
              <w:rFonts w:eastAsiaTheme="minorEastAsia"/>
              <w:noProof/>
            </w:rPr>
          </w:pPr>
          <w:hyperlink w:anchor="_Toc456004566" w:history="1">
            <w:r w:rsidR="00243BF8" w:rsidRPr="003D4E5D">
              <w:rPr>
                <w:rStyle w:val="Hyperlink"/>
                <w:noProof/>
                <w:lang w:val="en-NZ"/>
              </w:rPr>
              <w:t>Starting treatment: Ethnicity</w:t>
            </w:r>
            <w:r w:rsidR="00243BF8">
              <w:rPr>
                <w:noProof/>
                <w:webHidden/>
              </w:rPr>
              <w:tab/>
            </w:r>
            <w:r w:rsidR="00243BF8">
              <w:rPr>
                <w:noProof/>
                <w:webHidden/>
              </w:rPr>
              <w:fldChar w:fldCharType="begin"/>
            </w:r>
            <w:r w:rsidR="00243BF8">
              <w:rPr>
                <w:noProof/>
                <w:webHidden/>
              </w:rPr>
              <w:instrText xml:space="preserve"> PAGEREF _Toc456004566 \h </w:instrText>
            </w:r>
            <w:r w:rsidR="00243BF8">
              <w:rPr>
                <w:noProof/>
                <w:webHidden/>
              </w:rPr>
            </w:r>
            <w:r w:rsidR="00243BF8">
              <w:rPr>
                <w:noProof/>
                <w:webHidden/>
              </w:rPr>
              <w:fldChar w:fldCharType="separate"/>
            </w:r>
            <w:r w:rsidR="00243BF8">
              <w:rPr>
                <w:noProof/>
                <w:webHidden/>
              </w:rPr>
              <w:t>17</w:t>
            </w:r>
            <w:r w:rsidR="00243BF8">
              <w:rPr>
                <w:noProof/>
                <w:webHidden/>
              </w:rPr>
              <w:fldChar w:fldCharType="end"/>
            </w:r>
          </w:hyperlink>
        </w:p>
        <w:p w14:paraId="17AB9430" w14:textId="3FF25827" w:rsidR="00243BF8" w:rsidRDefault="0035459C">
          <w:pPr>
            <w:pStyle w:val="TOC1"/>
            <w:tabs>
              <w:tab w:val="right" w:leader="dot" w:pos="9016"/>
            </w:tabs>
            <w:rPr>
              <w:rFonts w:eastAsiaTheme="minorEastAsia"/>
              <w:noProof/>
            </w:rPr>
          </w:pPr>
          <w:hyperlink w:anchor="_Toc456004567" w:history="1">
            <w:r w:rsidR="00243BF8" w:rsidRPr="003D4E5D">
              <w:rPr>
                <w:rStyle w:val="Hyperlink"/>
                <w:noProof/>
                <w:lang w:val="en-NZ"/>
              </w:rPr>
              <w:t>4 Prevalence of renal replacement therapy</w:t>
            </w:r>
            <w:r w:rsidR="00243BF8">
              <w:rPr>
                <w:noProof/>
                <w:webHidden/>
              </w:rPr>
              <w:tab/>
            </w:r>
            <w:r w:rsidR="00243BF8">
              <w:rPr>
                <w:noProof/>
                <w:webHidden/>
              </w:rPr>
              <w:fldChar w:fldCharType="begin"/>
            </w:r>
            <w:r w:rsidR="00243BF8">
              <w:rPr>
                <w:noProof/>
                <w:webHidden/>
              </w:rPr>
              <w:instrText xml:space="preserve"> PAGEREF _Toc456004567 \h </w:instrText>
            </w:r>
            <w:r w:rsidR="00243BF8">
              <w:rPr>
                <w:noProof/>
                <w:webHidden/>
              </w:rPr>
            </w:r>
            <w:r w:rsidR="00243BF8">
              <w:rPr>
                <w:noProof/>
                <w:webHidden/>
              </w:rPr>
              <w:fldChar w:fldCharType="separate"/>
            </w:r>
            <w:r w:rsidR="00243BF8">
              <w:rPr>
                <w:noProof/>
                <w:webHidden/>
              </w:rPr>
              <w:t>18</w:t>
            </w:r>
            <w:r w:rsidR="00243BF8">
              <w:rPr>
                <w:noProof/>
                <w:webHidden/>
              </w:rPr>
              <w:fldChar w:fldCharType="end"/>
            </w:r>
          </w:hyperlink>
        </w:p>
        <w:p w14:paraId="2C60BC05" w14:textId="0D0E3525" w:rsidR="00243BF8" w:rsidRDefault="0035459C">
          <w:pPr>
            <w:pStyle w:val="TOC2"/>
            <w:tabs>
              <w:tab w:val="right" w:leader="dot" w:pos="9016"/>
            </w:tabs>
            <w:rPr>
              <w:rFonts w:eastAsiaTheme="minorEastAsia"/>
              <w:noProof/>
            </w:rPr>
          </w:pPr>
          <w:hyperlink w:anchor="_Toc456004568" w:history="1">
            <w:r w:rsidR="00243BF8" w:rsidRPr="003D4E5D">
              <w:rPr>
                <w:rStyle w:val="Hyperlink"/>
                <w:noProof/>
                <w:lang w:val="en-NZ"/>
              </w:rPr>
              <w:t>Modality</w:t>
            </w:r>
            <w:r w:rsidR="00243BF8">
              <w:rPr>
                <w:noProof/>
                <w:webHidden/>
              </w:rPr>
              <w:tab/>
            </w:r>
            <w:r w:rsidR="00243BF8">
              <w:rPr>
                <w:noProof/>
                <w:webHidden/>
              </w:rPr>
              <w:fldChar w:fldCharType="begin"/>
            </w:r>
            <w:r w:rsidR="00243BF8">
              <w:rPr>
                <w:noProof/>
                <w:webHidden/>
              </w:rPr>
              <w:instrText xml:space="preserve"> PAGEREF _Toc456004568 \h </w:instrText>
            </w:r>
            <w:r w:rsidR="00243BF8">
              <w:rPr>
                <w:noProof/>
                <w:webHidden/>
              </w:rPr>
            </w:r>
            <w:r w:rsidR="00243BF8">
              <w:rPr>
                <w:noProof/>
                <w:webHidden/>
              </w:rPr>
              <w:fldChar w:fldCharType="separate"/>
            </w:r>
            <w:r w:rsidR="00243BF8">
              <w:rPr>
                <w:noProof/>
                <w:webHidden/>
              </w:rPr>
              <w:t>19</w:t>
            </w:r>
            <w:r w:rsidR="00243BF8">
              <w:rPr>
                <w:noProof/>
                <w:webHidden/>
              </w:rPr>
              <w:fldChar w:fldCharType="end"/>
            </w:r>
          </w:hyperlink>
        </w:p>
        <w:p w14:paraId="1619E9B4" w14:textId="465A8411" w:rsidR="00243BF8" w:rsidRDefault="0035459C">
          <w:pPr>
            <w:pStyle w:val="TOC2"/>
            <w:tabs>
              <w:tab w:val="right" w:leader="dot" w:pos="9016"/>
            </w:tabs>
            <w:rPr>
              <w:rFonts w:eastAsiaTheme="minorEastAsia"/>
              <w:noProof/>
            </w:rPr>
          </w:pPr>
          <w:hyperlink w:anchor="_Toc456004569" w:history="1">
            <w:r w:rsidR="00243BF8" w:rsidRPr="003D4E5D">
              <w:rPr>
                <w:rStyle w:val="Hyperlink"/>
                <w:noProof/>
                <w:lang w:val="en-NZ"/>
              </w:rPr>
              <w:t>Diabetes</w:t>
            </w:r>
            <w:r w:rsidR="00243BF8">
              <w:rPr>
                <w:noProof/>
                <w:webHidden/>
              </w:rPr>
              <w:tab/>
            </w:r>
            <w:r w:rsidR="00243BF8">
              <w:rPr>
                <w:noProof/>
                <w:webHidden/>
              </w:rPr>
              <w:fldChar w:fldCharType="begin"/>
            </w:r>
            <w:r w:rsidR="00243BF8">
              <w:rPr>
                <w:noProof/>
                <w:webHidden/>
              </w:rPr>
              <w:instrText xml:space="preserve"> PAGEREF _Toc456004569 \h </w:instrText>
            </w:r>
            <w:r w:rsidR="00243BF8">
              <w:rPr>
                <w:noProof/>
                <w:webHidden/>
              </w:rPr>
            </w:r>
            <w:r w:rsidR="00243BF8">
              <w:rPr>
                <w:noProof/>
                <w:webHidden/>
              </w:rPr>
              <w:fldChar w:fldCharType="separate"/>
            </w:r>
            <w:r w:rsidR="00243BF8">
              <w:rPr>
                <w:noProof/>
                <w:webHidden/>
              </w:rPr>
              <w:t>21</w:t>
            </w:r>
            <w:r w:rsidR="00243BF8">
              <w:rPr>
                <w:noProof/>
                <w:webHidden/>
              </w:rPr>
              <w:fldChar w:fldCharType="end"/>
            </w:r>
          </w:hyperlink>
        </w:p>
        <w:p w14:paraId="7B2768B7" w14:textId="6B8E800C" w:rsidR="00243BF8" w:rsidRDefault="0035459C">
          <w:pPr>
            <w:pStyle w:val="TOC1"/>
            <w:tabs>
              <w:tab w:val="right" w:leader="dot" w:pos="9016"/>
            </w:tabs>
            <w:rPr>
              <w:rFonts w:eastAsiaTheme="minorEastAsia"/>
              <w:noProof/>
            </w:rPr>
          </w:pPr>
          <w:hyperlink w:anchor="_Toc456004570" w:history="1">
            <w:r w:rsidR="00243BF8" w:rsidRPr="003D4E5D">
              <w:rPr>
                <w:rStyle w:val="Hyperlink"/>
                <w:noProof/>
                <w:lang w:val="en-NZ"/>
              </w:rPr>
              <w:t>5 Vascular access for haemodialysis</w:t>
            </w:r>
            <w:r w:rsidR="00243BF8">
              <w:rPr>
                <w:noProof/>
                <w:webHidden/>
              </w:rPr>
              <w:tab/>
            </w:r>
            <w:r w:rsidR="00243BF8">
              <w:rPr>
                <w:noProof/>
                <w:webHidden/>
              </w:rPr>
              <w:fldChar w:fldCharType="begin"/>
            </w:r>
            <w:r w:rsidR="00243BF8">
              <w:rPr>
                <w:noProof/>
                <w:webHidden/>
              </w:rPr>
              <w:instrText xml:space="preserve"> PAGEREF _Toc456004570 \h </w:instrText>
            </w:r>
            <w:r w:rsidR="00243BF8">
              <w:rPr>
                <w:noProof/>
                <w:webHidden/>
              </w:rPr>
            </w:r>
            <w:r w:rsidR="00243BF8">
              <w:rPr>
                <w:noProof/>
                <w:webHidden/>
              </w:rPr>
              <w:fldChar w:fldCharType="separate"/>
            </w:r>
            <w:r w:rsidR="00243BF8">
              <w:rPr>
                <w:noProof/>
                <w:webHidden/>
              </w:rPr>
              <w:t>22</w:t>
            </w:r>
            <w:r w:rsidR="00243BF8">
              <w:rPr>
                <w:noProof/>
                <w:webHidden/>
              </w:rPr>
              <w:fldChar w:fldCharType="end"/>
            </w:r>
          </w:hyperlink>
        </w:p>
        <w:p w14:paraId="31E93BE1" w14:textId="1851C0A7" w:rsidR="00243BF8" w:rsidRDefault="0035459C">
          <w:pPr>
            <w:pStyle w:val="TOC2"/>
            <w:tabs>
              <w:tab w:val="right" w:leader="dot" w:pos="9016"/>
            </w:tabs>
            <w:rPr>
              <w:rFonts w:eastAsiaTheme="minorEastAsia"/>
              <w:noProof/>
            </w:rPr>
          </w:pPr>
          <w:hyperlink w:anchor="_Toc456004571" w:history="1">
            <w:r w:rsidR="00243BF8" w:rsidRPr="003D4E5D">
              <w:rPr>
                <w:rStyle w:val="Hyperlink"/>
                <w:noProof/>
                <w:lang w:val="en-NZ"/>
              </w:rPr>
              <w:t>Prevalent vascular access</w:t>
            </w:r>
            <w:r w:rsidR="00243BF8">
              <w:rPr>
                <w:noProof/>
                <w:webHidden/>
              </w:rPr>
              <w:tab/>
            </w:r>
            <w:r w:rsidR="00243BF8">
              <w:rPr>
                <w:noProof/>
                <w:webHidden/>
              </w:rPr>
              <w:fldChar w:fldCharType="begin"/>
            </w:r>
            <w:r w:rsidR="00243BF8">
              <w:rPr>
                <w:noProof/>
                <w:webHidden/>
              </w:rPr>
              <w:instrText xml:space="preserve"> PAGEREF _Toc456004571 \h </w:instrText>
            </w:r>
            <w:r w:rsidR="00243BF8">
              <w:rPr>
                <w:noProof/>
                <w:webHidden/>
              </w:rPr>
            </w:r>
            <w:r w:rsidR="00243BF8">
              <w:rPr>
                <w:noProof/>
                <w:webHidden/>
              </w:rPr>
              <w:fldChar w:fldCharType="separate"/>
            </w:r>
            <w:r w:rsidR="00243BF8">
              <w:rPr>
                <w:noProof/>
                <w:webHidden/>
              </w:rPr>
              <w:t>22</w:t>
            </w:r>
            <w:r w:rsidR="00243BF8">
              <w:rPr>
                <w:noProof/>
                <w:webHidden/>
              </w:rPr>
              <w:fldChar w:fldCharType="end"/>
            </w:r>
          </w:hyperlink>
        </w:p>
        <w:p w14:paraId="5BAAE2E8" w14:textId="793D1BBF" w:rsidR="00243BF8" w:rsidRDefault="0035459C">
          <w:pPr>
            <w:pStyle w:val="TOC2"/>
            <w:tabs>
              <w:tab w:val="right" w:leader="dot" w:pos="9016"/>
            </w:tabs>
            <w:rPr>
              <w:rFonts w:eastAsiaTheme="minorEastAsia"/>
              <w:noProof/>
            </w:rPr>
          </w:pPr>
          <w:hyperlink w:anchor="_Toc456004572" w:history="1">
            <w:r w:rsidR="00243BF8" w:rsidRPr="003D4E5D">
              <w:rPr>
                <w:rStyle w:val="Hyperlink"/>
                <w:noProof/>
                <w:lang w:val="en-NZ"/>
              </w:rPr>
              <w:t>Incident vascular access (all patients starting dialysis)</w:t>
            </w:r>
            <w:r w:rsidR="00243BF8">
              <w:rPr>
                <w:noProof/>
                <w:webHidden/>
              </w:rPr>
              <w:tab/>
            </w:r>
            <w:r w:rsidR="00243BF8">
              <w:rPr>
                <w:noProof/>
                <w:webHidden/>
              </w:rPr>
              <w:fldChar w:fldCharType="begin"/>
            </w:r>
            <w:r w:rsidR="00243BF8">
              <w:rPr>
                <w:noProof/>
                <w:webHidden/>
              </w:rPr>
              <w:instrText xml:space="preserve"> PAGEREF _Toc456004572 \h </w:instrText>
            </w:r>
            <w:r w:rsidR="00243BF8">
              <w:rPr>
                <w:noProof/>
                <w:webHidden/>
              </w:rPr>
            </w:r>
            <w:r w:rsidR="00243BF8">
              <w:rPr>
                <w:noProof/>
                <w:webHidden/>
              </w:rPr>
              <w:fldChar w:fldCharType="separate"/>
            </w:r>
            <w:r w:rsidR="00243BF8">
              <w:rPr>
                <w:noProof/>
                <w:webHidden/>
              </w:rPr>
              <w:t>23</w:t>
            </w:r>
            <w:r w:rsidR="00243BF8">
              <w:rPr>
                <w:noProof/>
                <w:webHidden/>
              </w:rPr>
              <w:fldChar w:fldCharType="end"/>
            </w:r>
          </w:hyperlink>
        </w:p>
        <w:p w14:paraId="45CFB2A7" w14:textId="70C0045C" w:rsidR="00243BF8" w:rsidRDefault="0035459C">
          <w:pPr>
            <w:pStyle w:val="TOC2"/>
            <w:tabs>
              <w:tab w:val="right" w:leader="dot" w:pos="9016"/>
            </w:tabs>
            <w:rPr>
              <w:rFonts w:eastAsiaTheme="minorEastAsia"/>
              <w:noProof/>
            </w:rPr>
          </w:pPr>
          <w:hyperlink w:anchor="_Toc456004573" w:history="1">
            <w:r w:rsidR="00243BF8" w:rsidRPr="003D4E5D">
              <w:rPr>
                <w:rStyle w:val="Hyperlink"/>
                <w:noProof/>
                <w:lang w:val="en-NZ"/>
              </w:rPr>
              <w:t>Incident vascular access for haemodialysis (late referrals excluded)</w:t>
            </w:r>
            <w:r w:rsidR="00243BF8">
              <w:rPr>
                <w:noProof/>
                <w:webHidden/>
              </w:rPr>
              <w:tab/>
            </w:r>
            <w:r w:rsidR="00243BF8">
              <w:rPr>
                <w:noProof/>
                <w:webHidden/>
              </w:rPr>
              <w:fldChar w:fldCharType="begin"/>
            </w:r>
            <w:r w:rsidR="00243BF8">
              <w:rPr>
                <w:noProof/>
                <w:webHidden/>
              </w:rPr>
              <w:instrText xml:space="preserve"> PAGEREF _Toc456004573 \h </w:instrText>
            </w:r>
            <w:r w:rsidR="00243BF8">
              <w:rPr>
                <w:noProof/>
                <w:webHidden/>
              </w:rPr>
            </w:r>
            <w:r w:rsidR="00243BF8">
              <w:rPr>
                <w:noProof/>
                <w:webHidden/>
              </w:rPr>
              <w:fldChar w:fldCharType="separate"/>
            </w:r>
            <w:r w:rsidR="00243BF8">
              <w:rPr>
                <w:noProof/>
                <w:webHidden/>
              </w:rPr>
              <w:t>24</w:t>
            </w:r>
            <w:r w:rsidR="00243BF8">
              <w:rPr>
                <w:noProof/>
                <w:webHidden/>
              </w:rPr>
              <w:fldChar w:fldCharType="end"/>
            </w:r>
          </w:hyperlink>
        </w:p>
        <w:p w14:paraId="4C057860" w14:textId="02594962" w:rsidR="00243BF8" w:rsidRDefault="0035459C">
          <w:pPr>
            <w:pStyle w:val="TOC2"/>
            <w:tabs>
              <w:tab w:val="right" w:leader="dot" w:pos="9016"/>
            </w:tabs>
            <w:rPr>
              <w:rFonts w:eastAsiaTheme="minorEastAsia"/>
              <w:noProof/>
            </w:rPr>
          </w:pPr>
          <w:hyperlink w:anchor="_Toc456004574" w:history="1">
            <w:r w:rsidR="00243BF8" w:rsidRPr="003D4E5D">
              <w:rPr>
                <w:rStyle w:val="Hyperlink"/>
                <w:noProof/>
                <w:lang w:val="en-NZ"/>
              </w:rPr>
              <w:t>Catheter-associated blood stream infections (CABSI)</w:t>
            </w:r>
            <w:r w:rsidR="00243BF8">
              <w:rPr>
                <w:noProof/>
                <w:webHidden/>
              </w:rPr>
              <w:tab/>
            </w:r>
            <w:r w:rsidR="00243BF8">
              <w:rPr>
                <w:noProof/>
                <w:webHidden/>
              </w:rPr>
              <w:fldChar w:fldCharType="begin"/>
            </w:r>
            <w:r w:rsidR="00243BF8">
              <w:rPr>
                <w:noProof/>
                <w:webHidden/>
              </w:rPr>
              <w:instrText xml:space="preserve"> PAGEREF _Toc456004574 \h </w:instrText>
            </w:r>
            <w:r w:rsidR="00243BF8">
              <w:rPr>
                <w:noProof/>
                <w:webHidden/>
              </w:rPr>
            </w:r>
            <w:r w:rsidR="00243BF8">
              <w:rPr>
                <w:noProof/>
                <w:webHidden/>
              </w:rPr>
              <w:fldChar w:fldCharType="separate"/>
            </w:r>
            <w:r w:rsidR="00243BF8">
              <w:rPr>
                <w:noProof/>
                <w:webHidden/>
              </w:rPr>
              <w:t>25</w:t>
            </w:r>
            <w:r w:rsidR="00243BF8">
              <w:rPr>
                <w:noProof/>
                <w:webHidden/>
              </w:rPr>
              <w:fldChar w:fldCharType="end"/>
            </w:r>
          </w:hyperlink>
        </w:p>
        <w:p w14:paraId="08E7CE33" w14:textId="5F672437" w:rsidR="00243BF8" w:rsidRDefault="0035459C">
          <w:pPr>
            <w:pStyle w:val="TOC1"/>
            <w:tabs>
              <w:tab w:val="right" w:leader="dot" w:pos="9016"/>
            </w:tabs>
            <w:rPr>
              <w:rFonts w:eastAsiaTheme="minorEastAsia"/>
              <w:noProof/>
            </w:rPr>
          </w:pPr>
          <w:hyperlink w:anchor="_Toc456004575" w:history="1">
            <w:r w:rsidR="00243BF8" w:rsidRPr="003D4E5D">
              <w:rPr>
                <w:rStyle w:val="Hyperlink"/>
                <w:noProof/>
                <w:lang w:val="en-NZ"/>
              </w:rPr>
              <w:t>6 Peritoneal dialysis</w:t>
            </w:r>
            <w:r w:rsidR="00243BF8">
              <w:rPr>
                <w:noProof/>
                <w:webHidden/>
              </w:rPr>
              <w:tab/>
            </w:r>
            <w:r w:rsidR="00243BF8">
              <w:rPr>
                <w:noProof/>
                <w:webHidden/>
              </w:rPr>
              <w:fldChar w:fldCharType="begin"/>
            </w:r>
            <w:r w:rsidR="00243BF8">
              <w:rPr>
                <w:noProof/>
                <w:webHidden/>
              </w:rPr>
              <w:instrText xml:space="preserve"> PAGEREF _Toc456004575 \h </w:instrText>
            </w:r>
            <w:r w:rsidR="00243BF8">
              <w:rPr>
                <w:noProof/>
                <w:webHidden/>
              </w:rPr>
            </w:r>
            <w:r w:rsidR="00243BF8">
              <w:rPr>
                <w:noProof/>
                <w:webHidden/>
              </w:rPr>
              <w:fldChar w:fldCharType="separate"/>
            </w:r>
            <w:r w:rsidR="00243BF8">
              <w:rPr>
                <w:noProof/>
                <w:webHidden/>
              </w:rPr>
              <w:t>26</w:t>
            </w:r>
            <w:r w:rsidR="00243BF8">
              <w:rPr>
                <w:noProof/>
                <w:webHidden/>
              </w:rPr>
              <w:fldChar w:fldCharType="end"/>
            </w:r>
          </w:hyperlink>
        </w:p>
        <w:p w14:paraId="3FDE2D67" w14:textId="344E61B5" w:rsidR="00243BF8" w:rsidRDefault="0035459C">
          <w:pPr>
            <w:pStyle w:val="TOC2"/>
            <w:tabs>
              <w:tab w:val="right" w:leader="dot" w:pos="9016"/>
            </w:tabs>
            <w:rPr>
              <w:rFonts w:eastAsiaTheme="minorEastAsia"/>
              <w:noProof/>
            </w:rPr>
          </w:pPr>
          <w:hyperlink w:anchor="_Toc456004576" w:history="1">
            <w:r w:rsidR="00243BF8" w:rsidRPr="003D4E5D">
              <w:rPr>
                <w:rStyle w:val="Hyperlink"/>
                <w:noProof/>
                <w:lang w:val="en-NZ"/>
              </w:rPr>
              <w:t>Delay in starting peritoneal dialysis</w:t>
            </w:r>
            <w:r w:rsidR="00243BF8">
              <w:rPr>
                <w:noProof/>
                <w:webHidden/>
              </w:rPr>
              <w:tab/>
            </w:r>
            <w:r w:rsidR="00243BF8">
              <w:rPr>
                <w:noProof/>
                <w:webHidden/>
              </w:rPr>
              <w:fldChar w:fldCharType="begin"/>
            </w:r>
            <w:r w:rsidR="00243BF8">
              <w:rPr>
                <w:noProof/>
                <w:webHidden/>
              </w:rPr>
              <w:instrText xml:space="preserve"> PAGEREF _Toc456004576 \h </w:instrText>
            </w:r>
            <w:r w:rsidR="00243BF8">
              <w:rPr>
                <w:noProof/>
                <w:webHidden/>
              </w:rPr>
            </w:r>
            <w:r w:rsidR="00243BF8">
              <w:rPr>
                <w:noProof/>
                <w:webHidden/>
              </w:rPr>
              <w:fldChar w:fldCharType="separate"/>
            </w:r>
            <w:r w:rsidR="00243BF8">
              <w:rPr>
                <w:noProof/>
                <w:webHidden/>
              </w:rPr>
              <w:t>26</w:t>
            </w:r>
            <w:r w:rsidR="00243BF8">
              <w:rPr>
                <w:noProof/>
                <w:webHidden/>
              </w:rPr>
              <w:fldChar w:fldCharType="end"/>
            </w:r>
          </w:hyperlink>
        </w:p>
        <w:p w14:paraId="4980AF12" w14:textId="5D4468C6" w:rsidR="00243BF8" w:rsidRDefault="0035459C">
          <w:pPr>
            <w:pStyle w:val="TOC2"/>
            <w:tabs>
              <w:tab w:val="right" w:leader="dot" w:pos="9016"/>
            </w:tabs>
            <w:rPr>
              <w:rFonts w:eastAsiaTheme="minorEastAsia"/>
              <w:noProof/>
            </w:rPr>
          </w:pPr>
          <w:hyperlink w:anchor="_Toc456004577" w:history="1">
            <w:r w:rsidR="00243BF8" w:rsidRPr="003D4E5D">
              <w:rPr>
                <w:rStyle w:val="Hyperlink"/>
                <w:noProof/>
                <w:lang w:val="en-NZ"/>
              </w:rPr>
              <w:t>Peritoneal dialysis peritonitis rates</w:t>
            </w:r>
            <w:r w:rsidR="00243BF8">
              <w:rPr>
                <w:noProof/>
                <w:webHidden/>
              </w:rPr>
              <w:tab/>
            </w:r>
            <w:r w:rsidR="00243BF8">
              <w:rPr>
                <w:noProof/>
                <w:webHidden/>
              </w:rPr>
              <w:fldChar w:fldCharType="begin"/>
            </w:r>
            <w:r w:rsidR="00243BF8">
              <w:rPr>
                <w:noProof/>
                <w:webHidden/>
              </w:rPr>
              <w:instrText xml:space="preserve"> PAGEREF _Toc456004577 \h </w:instrText>
            </w:r>
            <w:r w:rsidR="00243BF8">
              <w:rPr>
                <w:noProof/>
                <w:webHidden/>
              </w:rPr>
            </w:r>
            <w:r w:rsidR="00243BF8">
              <w:rPr>
                <w:noProof/>
                <w:webHidden/>
              </w:rPr>
              <w:fldChar w:fldCharType="separate"/>
            </w:r>
            <w:r w:rsidR="00243BF8">
              <w:rPr>
                <w:noProof/>
                <w:webHidden/>
              </w:rPr>
              <w:t>27</w:t>
            </w:r>
            <w:r w:rsidR="00243BF8">
              <w:rPr>
                <w:noProof/>
                <w:webHidden/>
              </w:rPr>
              <w:fldChar w:fldCharType="end"/>
            </w:r>
          </w:hyperlink>
        </w:p>
        <w:p w14:paraId="68C91988" w14:textId="5629560F" w:rsidR="00243BF8" w:rsidRDefault="0035459C">
          <w:pPr>
            <w:pStyle w:val="TOC1"/>
            <w:tabs>
              <w:tab w:val="right" w:leader="dot" w:pos="9016"/>
            </w:tabs>
            <w:rPr>
              <w:rFonts w:eastAsiaTheme="minorEastAsia"/>
              <w:noProof/>
            </w:rPr>
          </w:pPr>
          <w:hyperlink w:anchor="_Toc456004578" w:history="1">
            <w:r w:rsidR="00243BF8" w:rsidRPr="003D4E5D">
              <w:rPr>
                <w:rStyle w:val="Hyperlink"/>
                <w:noProof/>
                <w:lang w:val="en-NZ"/>
              </w:rPr>
              <w:t>7 Haemodialysis adequacy, frequency, and treatment duration</w:t>
            </w:r>
            <w:r w:rsidR="00243BF8">
              <w:rPr>
                <w:noProof/>
                <w:webHidden/>
              </w:rPr>
              <w:tab/>
            </w:r>
            <w:r w:rsidR="00243BF8">
              <w:rPr>
                <w:noProof/>
                <w:webHidden/>
              </w:rPr>
              <w:fldChar w:fldCharType="begin"/>
            </w:r>
            <w:r w:rsidR="00243BF8">
              <w:rPr>
                <w:noProof/>
                <w:webHidden/>
              </w:rPr>
              <w:instrText xml:space="preserve"> PAGEREF _Toc456004578 \h </w:instrText>
            </w:r>
            <w:r w:rsidR="00243BF8">
              <w:rPr>
                <w:noProof/>
                <w:webHidden/>
              </w:rPr>
            </w:r>
            <w:r w:rsidR="00243BF8">
              <w:rPr>
                <w:noProof/>
                <w:webHidden/>
              </w:rPr>
              <w:fldChar w:fldCharType="separate"/>
            </w:r>
            <w:r w:rsidR="00243BF8">
              <w:rPr>
                <w:noProof/>
                <w:webHidden/>
              </w:rPr>
              <w:t>28</w:t>
            </w:r>
            <w:r w:rsidR="00243BF8">
              <w:rPr>
                <w:noProof/>
                <w:webHidden/>
              </w:rPr>
              <w:fldChar w:fldCharType="end"/>
            </w:r>
          </w:hyperlink>
        </w:p>
        <w:p w14:paraId="05E56800" w14:textId="597E1305" w:rsidR="00243BF8" w:rsidRDefault="0035459C">
          <w:pPr>
            <w:pStyle w:val="TOC2"/>
            <w:tabs>
              <w:tab w:val="right" w:leader="dot" w:pos="9016"/>
            </w:tabs>
            <w:rPr>
              <w:rFonts w:eastAsiaTheme="minorEastAsia"/>
              <w:noProof/>
            </w:rPr>
          </w:pPr>
          <w:hyperlink w:anchor="_Toc456004579" w:history="1">
            <w:r w:rsidR="00243BF8" w:rsidRPr="003D4E5D">
              <w:rPr>
                <w:rStyle w:val="Hyperlink"/>
                <w:noProof/>
                <w:lang w:val="en-NZ"/>
              </w:rPr>
              <w:t>Duration of haemodialysis</w:t>
            </w:r>
            <w:r w:rsidR="00243BF8">
              <w:rPr>
                <w:noProof/>
                <w:webHidden/>
              </w:rPr>
              <w:tab/>
            </w:r>
            <w:r w:rsidR="00243BF8">
              <w:rPr>
                <w:noProof/>
                <w:webHidden/>
              </w:rPr>
              <w:fldChar w:fldCharType="begin"/>
            </w:r>
            <w:r w:rsidR="00243BF8">
              <w:rPr>
                <w:noProof/>
                <w:webHidden/>
              </w:rPr>
              <w:instrText xml:space="preserve"> PAGEREF _Toc456004579 \h </w:instrText>
            </w:r>
            <w:r w:rsidR="00243BF8">
              <w:rPr>
                <w:noProof/>
                <w:webHidden/>
              </w:rPr>
            </w:r>
            <w:r w:rsidR="00243BF8">
              <w:rPr>
                <w:noProof/>
                <w:webHidden/>
              </w:rPr>
              <w:fldChar w:fldCharType="separate"/>
            </w:r>
            <w:r w:rsidR="00243BF8">
              <w:rPr>
                <w:noProof/>
                <w:webHidden/>
              </w:rPr>
              <w:t>28</w:t>
            </w:r>
            <w:r w:rsidR="00243BF8">
              <w:rPr>
                <w:noProof/>
                <w:webHidden/>
              </w:rPr>
              <w:fldChar w:fldCharType="end"/>
            </w:r>
          </w:hyperlink>
        </w:p>
        <w:p w14:paraId="4CD38990" w14:textId="7B78099E" w:rsidR="00243BF8" w:rsidRDefault="0035459C">
          <w:pPr>
            <w:pStyle w:val="TOC2"/>
            <w:tabs>
              <w:tab w:val="right" w:leader="dot" w:pos="9016"/>
            </w:tabs>
            <w:rPr>
              <w:rFonts w:eastAsiaTheme="minorEastAsia"/>
              <w:noProof/>
            </w:rPr>
          </w:pPr>
          <w:hyperlink w:anchor="_Toc456004580" w:history="1">
            <w:r w:rsidR="00243BF8" w:rsidRPr="003D4E5D">
              <w:rPr>
                <w:rStyle w:val="Hyperlink"/>
                <w:noProof/>
                <w:lang w:val="en-NZ"/>
              </w:rPr>
              <w:t>Frequency of haemodialysis</w:t>
            </w:r>
            <w:r w:rsidR="00243BF8">
              <w:rPr>
                <w:noProof/>
                <w:webHidden/>
              </w:rPr>
              <w:tab/>
            </w:r>
            <w:r w:rsidR="00243BF8">
              <w:rPr>
                <w:noProof/>
                <w:webHidden/>
              </w:rPr>
              <w:fldChar w:fldCharType="begin"/>
            </w:r>
            <w:r w:rsidR="00243BF8">
              <w:rPr>
                <w:noProof/>
                <w:webHidden/>
              </w:rPr>
              <w:instrText xml:space="preserve"> PAGEREF _Toc456004580 \h </w:instrText>
            </w:r>
            <w:r w:rsidR="00243BF8">
              <w:rPr>
                <w:noProof/>
                <w:webHidden/>
              </w:rPr>
            </w:r>
            <w:r w:rsidR="00243BF8">
              <w:rPr>
                <w:noProof/>
                <w:webHidden/>
              </w:rPr>
              <w:fldChar w:fldCharType="separate"/>
            </w:r>
            <w:r w:rsidR="00243BF8">
              <w:rPr>
                <w:noProof/>
                <w:webHidden/>
              </w:rPr>
              <w:t>29</w:t>
            </w:r>
            <w:r w:rsidR="00243BF8">
              <w:rPr>
                <w:noProof/>
                <w:webHidden/>
              </w:rPr>
              <w:fldChar w:fldCharType="end"/>
            </w:r>
          </w:hyperlink>
        </w:p>
        <w:p w14:paraId="6A5130AD" w14:textId="0060A353" w:rsidR="00243BF8" w:rsidRDefault="0035459C">
          <w:pPr>
            <w:pStyle w:val="TOC2"/>
            <w:tabs>
              <w:tab w:val="right" w:leader="dot" w:pos="9016"/>
            </w:tabs>
            <w:rPr>
              <w:rFonts w:eastAsiaTheme="minorEastAsia"/>
              <w:noProof/>
            </w:rPr>
          </w:pPr>
          <w:hyperlink w:anchor="_Toc456004581" w:history="1">
            <w:r w:rsidR="00243BF8" w:rsidRPr="003D4E5D">
              <w:rPr>
                <w:rStyle w:val="Hyperlink"/>
                <w:noProof/>
                <w:lang w:val="en-NZ"/>
              </w:rPr>
              <w:t>Haemodialysis adequacy</w:t>
            </w:r>
            <w:r w:rsidR="00243BF8">
              <w:rPr>
                <w:noProof/>
                <w:webHidden/>
              </w:rPr>
              <w:tab/>
            </w:r>
            <w:r w:rsidR="00243BF8">
              <w:rPr>
                <w:noProof/>
                <w:webHidden/>
              </w:rPr>
              <w:fldChar w:fldCharType="begin"/>
            </w:r>
            <w:r w:rsidR="00243BF8">
              <w:rPr>
                <w:noProof/>
                <w:webHidden/>
              </w:rPr>
              <w:instrText xml:space="preserve"> PAGEREF _Toc456004581 \h </w:instrText>
            </w:r>
            <w:r w:rsidR="00243BF8">
              <w:rPr>
                <w:noProof/>
                <w:webHidden/>
              </w:rPr>
            </w:r>
            <w:r w:rsidR="00243BF8">
              <w:rPr>
                <w:noProof/>
                <w:webHidden/>
              </w:rPr>
              <w:fldChar w:fldCharType="separate"/>
            </w:r>
            <w:r w:rsidR="00243BF8">
              <w:rPr>
                <w:noProof/>
                <w:webHidden/>
              </w:rPr>
              <w:t>30</w:t>
            </w:r>
            <w:r w:rsidR="00243BF8">
              <w:rPr>
                <w:noProof/>
                <w:webHidden/>
              </w:rPr>
              <w:fldChar w:fldCharType="end"/>
            </w:r>
          </w:hyperlink>
        </w:p>
        <w:p w14:paraId="47C5551B" w14:textId="5497D50B" w:rsidR="00243BF8" w:rsidRDefault="0035459C">
          <w:pPr>
            <w:pStyle w:val="TOC1"/>
            <w:tabs>
              <w:tab w:val="right" w:leader="dot" w:pos="9016"/>
            </w:tabs>
            <w:rPr>
              <w:rFonts w:eastAsiaTheme="minorEastAsia"/>
              <w:noProof/>
            </w:rPr>
          </w:pPr>
          <w:hyperlink w:anchor="_Toc456004582" w:history="1">
            <w:r w:rsidR="00243BF8" w:rsidRPr="003D4E5D">
              <w:rPr>
                <w:rStyle w:val="Hyperlink"/>
                <w:noProof/>
                <w:lang w:val="en-NZ"/>
              </w:rPr>
              <w:t>8 Anaemia treatment</w:t>
            </w:r>
            <w:r w:rsidR="00243BF8">
              <w:rPr>
                <w:noProof/>
                <w:webHidden/>
              </w:rPr>
              <w:tab/>
            </w:r>
            <w:r w:rsidR="00243BF8">
              <w:rPr>
                <w:noProof/>
                <w:webHidden/>
              </w:rPr>
              <w:fldChar w:fldCharType="begin"/>
            </w:r>
            <w:r w:rsidR="00243BF8">
              <w:rPr>
                <w:noProof/>
                <w:webHidden/>
              </w:rPr>
              <w:instrText xml:space="preserve"> PAGEREF _Toc456004582 \h </w:instrText>
            </w:r>
            <w:r w:rsidR="00243BF8">
              <w:rPr>
                <w:noProof/>
                <w:webHidden/>
              </w:rPr>
            </w:r>
            <w:r w:rsidR="00243BF8">
              <w:rPr>
                <w:noProof/>
                <w:webHidden/>
              </w:rPr>
              <w:fldChar w:fldCharType="separate"/>
            </w:r>
            <w:r w:rsidR="00243BF8">
              <w:rPr>
                <w:noProof/>
                <w:webHidden/>
              </w:rPr>
              <w:t>31</w:t>
            </w:r>
            <w:r w:rsidR="00243BF8">
              <w:rPr>
                <w:noProof/>
                <w:webHidden/>
              </w:rPr>
              <w:fldChar w:fldCharType="end"/>
            </w:r>
          </w:hyperlink>
        </w:p>
        <w:p w14:paraId="785EDB1A" w14:textId="1186B2DB" w:rsidR="00243BF8" w:rsidRDefault="0035459C">
          <w:pPr>
            <w:pStyle w:val="TOC1"/>
            <w:tabs>
              <w:tab w:val="right" w:leader="dot" w:pos="9016"/>
            </w:tabs>
            <w:rPr>
              <w:rFonts w:eastAsiaTheme="minorEastAsia"/>
              <w:noProof/>
            </w:rPr>
          </w:pPr>
          <w:hyperlink w:anchor="_Toc456004583" w:history="1">
            <w:r w:rsidR="00243BF8" w:rsidRPr="003D4E5D">
              <w:rPr>
                <w:rStyle w:val="Hyperlink"/>
                <w:noProof/>
                <w:lang w:val="en-NZ"/>
              </w:rPr>
              <w:t>9 Late specialist assessment</w:t>
            </w:r>
            <w:r w:rsidR="00243BF8">
              <w:rPr>
                <w:noProof/>
                <w:webHidden/>
              </w:rPr>
              <w:tab/>
            </w:r>
            <w:r w:rsidR="00243BF8">
              <w:rPr>
                <w:noProof/>
                <w:webHidden/>
              </w:rPr>
              <w:fldChar w:fldCharType="begin"/>
            </w:r>
            <w:r w:rsidR="00243BF8">
              <w:rPr>
                <w:noProof/>
                <w:webHidden/>
              </w:rPr>
              <w:instrText xml:space="preserve"> PAGEREF _Toc456004583 \h </w:instrText>
            </w:r>
            <w:r w:rsidR="00243BF8">
              <w:rPr>
                <w:noProof/>
                <w:webHidden/>
              </w:rPr>
            </w:r>
            <w:r w:rsidR="00243BF8">
              <w:rPr>
                <w:noProof/>
                <w:webHidden/>
              </w:rPr>
              <w:fldChar w:fldCharType="separate"/>
            </w:r>
            <w:r w:rsidR="00243BF8">
              <w:rPr>
                <w:noProof/>
                <w:webHidden/>
              </w:rPr>
              <w:t>33</w:t>
            </w:r>
            <w:r w:rsidR="00243BF8">
              <w:rPr>
                <w:noProof/>
                <w:webHidden/>
              </w:rPr>
              <w:fldChar w:fldCharType="end"/>
            </w:r>
          </w:hyperlink>
        </w:p>
        <w:p w14:paraId="6A085CAB" w14:textId="01949EC5" w:rsidR="00243BF8" w:rsidRDefault="0035459C">
          <w:pPr>
            <w:pStyle w:val="TOC1"/>
            <w:tabs>
              <w:tab w:val="right" w:leader="dot" w:pos="9016"/>
            </w:tabs>
            <w:rPr>
              <w:rFonts w:eastAsiaTheme="minorEastAsia"/>
              <w:noProof/>
            </w:rPr>
          </w:pPr>
          <w:hyperlink w:anchor="_Toc456004584" w:history="1">
            <w:r w:rsidR="00243BF8" w:rsidRPr="003D4E5D">
              <w:rPr>
                <w:rStyle w:val="Hyperlink"/>
                <w:noProof/>
                <w:lang w:val="en-NZ"/>
              </w:rPr>
              <w:t>10 Transplantation</w:t>
            </w:r>
            <w:r w:rsidR="00243BF8">
              <w:rPr>
                <w:noProof/>
                <w:webHidden/>
              </w:rPr>
              <w:tab/>
            </w:r>
            <w:r w:rsidR="00243BF8">
              <w:rPr>
                <w:noProof/>
                <w:webHidden/>
              </w:rPr>
              <w:fldChar w:fldCharType="begin"/>
            </w:r>
            <w:r w:rsidR="00243BF8">
              <w:rPr>
                <w:noProof/>
                <w:webHidden/>
              </w:rPr>
              <w:instrText xml:space="preserve"> PAGEREF _Toc456004584 \h </w:instrText>
            </w:r>
            <w:r w:rsidR="00243BF8">
              <w:rPr>
                <w:noProof/>
                <w:webHidden/>
              </w:rPr>
            </w:r>
            <w:r w:rsidR="00243BF8">
              <w:rPr>
                <w:noProof/>
                <w:webHidden/>
              </w:rPr>
              <w:fldChar w:fldCharType="separate"/>
            </w:r>
            <w:r w:rsidR="00243BF8">
              <w:rPr>
                <w:noProof/>
                <w:webHidden/>
              </w:rPr>
              <w:t>34</w:t>
            </w:r>
            <w:r w:rsidR="00243BF8">
              <w:rPr>
                <w:noProof/>
                <w:webHidden/>
              </w:rPr>
              <w:fldChar w:fldCharType="end"/>
            </w:r>
          </w:hyperlink>
        </w:p>
        <w:p w14:paraId="5DD7FF6F" w14:textId="2B99F862" w:rsidR="00243BF8" w:rsidRDefault="0035459C">
          <w:pPr>
            <w:pStyle w:val="TOC2"/>
            <w:tabs>
              <w:tab w:val="right" w:leader="dot" w:pos="9016"/>
            </w:tabs>
            <w:rPr>
              <w:rFonts w:eastAsiaTheme="minorEastAsia"/>
              <w:noProof/>
            </w:rPr>
          </w:pPr>
          <w:hyperlink w:anchor="_Toc456004585" w:history="1">
            <w:r w:rsidR="00243BF8" w:rsidRPr="003D4E5D">
              <w:rPr>
                <w:rStyle w:val="Hyperlink"/>
                <w:noProof/>
                <w:lang w:val="en-NZ"/>
              </w:rPr>
              <w:t>Kidney transplant exchange program</w:t>
            </w:r>
            <w:r w:rsidR="00243BF8">
              <w:rPr>
                <w:noProof/>
                <w:webHidden/>
              </w:rPr>
              <w:tab/>
            </w:r>
            <w:r w:rsidR="00243BF8">
              <w:rPr>
                <w:noProof/>
                <w:webHidden/>
              </w:rPr>
              <w:fldChar w:fldCharType="begin"/>
            </w:r>
            <w:r w:rsidR="00243BF8">
              <w:rPr>
                <w:noProof/>
                <w:webHidden/>
              </w:rPr>
              <w:instrText xml:space="preserve"> PAGEREF _Toc456004585 \h </w:instrText>
            </w:r>
            <w:r w:rsidR="00243BF8">
              <w:rPr>
                <w:noProof/>
                <w:webHidden/>
              </w:rPr>
            </w:r>
            <w:r w:rsidR="00243BF8">
              <w:rPr>
                <w:noProof/>
                <w:webHidden/>
              </w:rPr>
              <w:fldChar w:fldCharType="separate"/>
            </w:r>
            <w:r w:rsidR="00243BF8">
              <w:rPr>
                <w:noProof/>
                <w:webHidden/>
              </w:rPr>
              <w:t>35</w:t>
            </w:r>
            <w:r w:rsidR="00243BF8">
              <w:rPr>
                <w:noProof/>
                <w:webHidden/>
              </w:rPr>
              <w:fldChar w:fldCharType="end"/>
            </w:r>
          </w:hyperlink>
        </w:p>
        <w:p w14:paraId="426F3412" w14:textId="4F46BEE4" w:rsidR="00243BF8" w:rsidRDefault="0035459C">
          <w:pPr>
            <w:pStyle w:val="TOC2"/>
            <w:tabs>
              <w:tab w:val="right" w:leader="dot" w:pos="9016"/>
            </w:tabs>
            <w:rPr>
              <w:rFonts w:eastAsiaTheme="minorEastAsia"/>
              <w:noProof/>
            </w:rPr>
          </w:pPr>
          <w:hyperlink w:anchor="_Toc456004586" w:history="1">
            <w:r w:rsidR="00243BF8" w:rsidRPr="003D4E5D">
              <w:rPr>
                <w:rStyle w:val="Hyperlink"/>
                <w:noProof/>
                <w:lang w:val="en-NZ"/>
              </w:rPr>
              <w:t>ABO incompatible transplantation</w:t>
            </w:r>
            <w:r w:rsidR="00243BF8">
              <w:rPr>
                <w:noProof/>
                <w:webHidden/>
              </w:rPr>
              <w:tab/>
            </w:r>
            <w:r w:rsidR="00243BF8">
              <w:rPr>
                <w:noProof/>
                <w:webHidden/>
              </w:rPr>
              <w:fldChar w:fldCharType="begin"/>
            </w:r>
            <w:r w:rsidR="00243BF8">
              <w:rPr>
                <w:noProof/>
                <w:webHidden/>
              </w:rPr>
              <w:instrText xml:space="preserve"> PAGEREF _Toc456004586 \h </w:instrText>
            </w:r>
            <w:r w:rsidR="00243BF8">
              <w:rPr>
                <w:noProof/>
                <w:webHidden/>
              </w:rPr>
            </w:r>
            <w:r w:rsidR="00243BF8">
              <w:rPr>
                <w:noProof/>
                <w:webHidden/>
              </w:rPr>
              <w:fldChar w:fldCharType="separate"/>
            </w:r>
            <w:r w:rsidR="00243BF8">
              <w:rPr>
                <w:noProof/>
                <w:webHidden/>
              </w:rPr>
              <w:t>35</w:t>
            </w:r>
            <w:r w:rsidR="00243BF8">
              <w:rPr>
                <w:noProof/>
                <w:webHidden/>
              </w:rPr>
              <w:fldChar w:fldCharType="end"/>
            </w:r>
          </w:hyperlink>
        </w:p>
        <w:p w14:paraId="3F2D5BD9" w14:textId="7338A52D" w:rsidR="00243BF8" w:rsidRDefault="0035459C">
          <w:pPr>
            <w:pStyle w:val="TOC1"/>
            <w:tabs>
              <w:tab w:val="right" w:leader="dot" w:pos="9016"/>
            </w:tabs>
            <w:rPr>
              <w:rFonts w:eastAsiaTheme="minorEastAsia"/>
              <w:noProof/>
            </w:rPr>
          </w:pPr>
          <w:hyperlink w:anchor="_Toc456004587" w:history="1">
            <w:r w:rsidR="00243BF8" w:rsidRPr="003D4E5D">
              <w:rPr>
                <w:rStyle w:val="Hyperlink"/>
                <w:noProof/>
                <w:lang w:val="en-NZ"/>
              </w:rPr>
              <w:t>11 Supportive Care</w:t>
            </w:r>
            <w:r w:rsidR="00243BF8">
              <w:rPr>
                <w:noProof/>
                <w:webHidden/>
              </w:rPr>
              <w:tab/>
            </w:r>
            <w:r w:rsidR="00243BF8">
              <w:rPr>
                <w:noProof/>
                <w:webHidden/>
              </w:rPr>
              <w:fldChar w:fldCharType="begin"/>
            </w:r>
            <w:r w:rsidR="00243BF8">
              <w:rPr>
                <w:noProof/>
                <w:webHidden/>
              </w:rPr>
              <w:instrText xml:space="preserve"> PAGEREF _Toc456004587 \h </w:instrText>
            </w:r>
            <w:r w:rsidR="00243BF8">
              <w:rPr>
                <w:noProof/>
                <w:webHidden/>
              </w:rPr>
            </w:r>
            <w:r w:rsidR="00243BF8">
              <w:rPr>
                <w:noProof/>
                <w:webHidden/>
              </w:rPr>
              <w:fldChar w:fldCharType="separate"/>
            </w:r>
            <w:r w:rsidR="00243BF8">
              <w:rPr>
                <w:noProof/>
                <w:webHidden/>
              </w:rPr>
              <w:t>36</w:t>
            </w:r>
            <w:r w:rsidR="00243BF8">
              <w:rPr>
                <w:noProof/>
                <w:webHidden/>
              </w:rPr>
              <w:fldChar w:fldCharType="end"/>
            </w:r>
          </w:hyperlink>
        </w:p>
        <w:p w14:paraId="4A296E58" w14:textId="132AAF96" w:rsidR="00243BF8" w:rsidRDefault="0035459C">
          <w:pPr>
            <w:pStyle w:val="TOC1"/>
            <w:tabs>
              <w:tab w:val="right" w:leader="dot" w:pos="9016"/>
            </w:tabs>
            <w:rPr>
              <w:rFonts w:eastAsiaTheme="minorEastAsia"/>
              <w:noProof/>
            </w:rPr>
          </w:pPr>
          <w:hyperlink w:anchor="_Toc456004588" w:history="1">
            <w:r w:rsidR="00243BF8" w:rsidRPr="003D4E5D">
              <w:rPr>
                <w:rStyle w:val="Hyperlink"/>
                <w:noProof/>
                <w:lang w:val="en-NZ"/>
              </w:rPr>
              <w:t>12 Potential action points</w:t>
            </w:r>
            <w:r w:rsidR="00243BF8">
              <w:rPr>
                <w:noProof/>
                <w:webHidden/>
              </w:rPr>
              <w:tab/>
            </w:r>
            <w:r w:rsidR="00243BF8">
              <w:rPr>
                <w:noProof/>
                <w:webHidden/>
              </w:rPr>
              <w:fldChar w:fldCharType="begin"/>
            </w:r>
            <w:r w:rsidR="00243BF8">
              <w:rPr>
                <w:noProof/>
                <w:webHidden/>
              </w:rPr>
              <w:instrText xml:space="preserve"> PAGEREF _Toc456004588 \h </w:instrText>
            </w:r>
            <w:r w:rsidR="00243BF8">
              <w:rPr>
                <w:noProof/>
                <w:webHidden/>
              </w:rPr>
            </w:r>
            <w:r w:rsidR="00243BF8">
              <w:rPr>
                <w:noProof/>
                <w:webHidden/>
              </w:rPr>
              <w:fldChar w:fldCharType="separate"/>
            </w:r>
            <w:r w:rsidR="00243BF8">
              <w:rPr>
                <w:noProof/>
                <w:webHidden/>
              </w:rPr>
              <w:t>38</w:t>
            </w:r>
            <w:r w:rsidR="00243BF8">
              <w:rPr>
                <w:noProof/>
                <w:webHidden/>
              </w:rPr>
              <w:fldChar w:fldCharType="end"/>
            </w:r>
          </w:hyperlink>
        </w:p>
        <w:p w14:paraId="327B0FFE" w14:textId="39FC12D6" w:rsidR="00243BF8" w:rsidRDefault="0035459C">
          <w:pPr>
            <w:pStyle w:val="TOC1"/>
            <w:tabs>
              <w:tab w:val="right" w:leader="dot" w:pos="9016"/>
            </w:tabs>
            <w:rPr>
              <w:rFonts w:eastAsiaTheme="minorEastAsia"/>
              <w:noProof/>
            </w:rPr>
          </w:pPr>
          <w:hyperlink w:anchor="_Toc456004589" w:history="1">
            <w:r w:rsidR="00243BF8" w:rsidRPr="003D4E5D">
              <w:rPr>
                <w:rStyle w:val="Hyperlink"/>
                <w:noProof/>
                <w:lang w:val="en-NZ"/>
              </w:rPr>
              <w:t>13 Notable publications &amp; reports arising from ANZDATA</w:t>
            </w:r>
            <w:r w:rsidR="00243BF8">
              <w:rPr>
                <w:noProof/>
                <w:webHidden/>
              </w:rPr>
              <w:tab/>
            </w:r>
            <w:r w:rsidR="00243BF8">
              <w:rPr>
                <w:noProof/>
                <w:webHidden/>
              </w:rPr>
              <w:fldChar w:fldCharType="begin"/>
            </w:r>
            <w:r w:rsidR="00243BF8">
              <w:rPr>
                <w:noProof/>
                <w:webHidden/>
              </w:rPr>
              <w:instrText xml:space="preserve"> PAGEREF _Toc456004589 \h </w:instrText>
            </w:r>
            <w:r w:rsidR="00243BF8">
              <w:rPr>
                <w:noProof/>
                <w:webHidden/>
              </w:rPr>
            </w:r>
            <w:r w:rsidR="00243BF8">
              <w:rPr>
                <w:noProof/>
                <w:webHidden/>
              </w:rPr>
              <w:fldChar w:fldCharType="separate"/>
            </w:r>
            <w:r w:rsidR="00243BF8">
              <w:rPr>
                <w:noProof/>
                <w:webHidden/>
              </w:rPr>
              <w:t>39</w:t>
            </w:r>
            <w:r w:rsidR="00243BF8">
              <w:rPr>
                <w:noProof/>
                <w:webHidden/>
              </w:rPr>
              <w:fldChar w:fldCharType="end"/>
            </w:r>
          </w:hyperlink>
        </w:p>
        <w:p w14:paraId="36215DF0" w14:textId="59D37075" w:rsidR="00243BF8" w:rsidRDefault="0035459C">
          <w:pPr>
            <w:pStyle w:val="TOC2"/>
            <w:tabs>
              <w:tab w:val="right" w:leader="dot" w:pos="9016"/>
            </w:tabs>
            <w:rPr>
              <w:rFonts w:eastAsiaTheme="minorEastAsia"/>
              <w:noProof/>
            </w:rPr>
          </w:pPr>
          <w:hyperlink w:anchor="_Toc456004590" w:history="1">
            <w:r w:rsidR="00243BF8" w:rsidRPr="003D4E5D">
              <w:rPr>
                <w:rStyle w:val="Hyperlink"/>
                <w:noProof/>
                <w:lang w:val="en-NZ"/>
              </w:rPr>
              <w:t>Journal papers (in reverse date order)</w:t>
            </w:r>
            <w:r w:rsidR="00243BF8">
              <w:rPr>
                <w:noProof/>
                <w:webHidden/>
              </w:rPr>
              <w:tab/>
            </w:r>
            <w:r w:rsidR="00243BF8">
              <w:rPr>
                <w:noProof/>
                <w:webHidden/>
              </w:rPr>
              <w:fldChar w:fldCharType="begin"/>
            </w:r>
            <w:r w:rsidR="00243BF8">
              <w:rPr>
                <w:noProof/>
                <w:webHidden/>
              </w:rPr>
              <w:instrText xml:space="preserve"> PAGEREF _Toc456004590 \h </w:instrText>
            </w:r>
            <w:r w:rsidR="00243BF8">
              <w:rPr>
                <w:noProof/>
                <w:webHidden/>
              </w:rPr>
            </w:r>
            <w:r w:rsidR="00243BF8">
              <w:rPr>
                <w:noProof/>
                <w:webHidden/>
              </w:rPr>
              <w:fldChar w:fldCharType="separate"/>
            </w:r>
            <w:r w:rsidR="00243BF8">
              <w:rPr>
                <w:noProof/>
                <w:webHidden/>
              </w:rPr>
              <w:t>39</w:t>
            </w:r>
            <w:r w:rsidR="00243BF8">
              <w:rPr>
                <w:noProof/>
                <w:webHidden/>
              </w:rPr>
              <w:fldChar w:fldCharType="end"/>
            </w:r>
          </w:hyperlink>
        </w:p>
        <w:p w14:paraId="391D91C9" w14:textId="49251ABA" w:rsidR="00243BF8" w:rsidRDefault="0035459C">
          <w:pPr>
            <w:pStyle w:val="TOC2"/>
            <w:tabs>
              <w:tab w:val="right" w:leader="dot" w:pos="9016"/>
            </w:tabs>
            <w:rPr>
              <w:rFonts w:eastAsiaTheme="minorEastAsia"/>
              <w:noProof/>
            </w:rPr>
          </w:pPr>
          <w:hyperlink w:anchor="_Toc456004591" w:history="1">
            <w:r w:rsidR="00243BF8" w:rsidRPr="003D4E5D">
              <w:rPr>
                <w:rStyle w:val="Hyperlink"/>
                <w:noProof/>
                <w:lang w:val="en-NZ"/>
              </w:rPr>
              <w:t>Reports</w:t>
            </w:r>
            <w:r w:rsidR="00243BF8">
              <w:rPr>
                <w:noProof/>
                <w:webHidden/>
              </w:rPr>
              <w:tab/>
            </w:r>
            <w:r w:rsidR="00243BF8">
              <w:rPr>
                <w:noProof/>
                <w:webHidden/>
              </w:rPr>
              <w:fldChar w:fldCharType="begin"/>
            </w:r>
            <w:r w:rsidR="00243BF8">
              <w:rPr>
                <w:noProof/>
                <w:webHidden/>
              </w:rPr>
              <w:instrText xml:space="preserve"> PAGEREF _Toc456004591 \h </w:instrText>
            </w:r>
            <w:r w:rsidR="00243BF8">
              <w:rPr>
                <w:noProof/>
                <w:webHidden/>
              </w:rPr>
            </w:r>
            <w:r w:rsidR="00243BF8">
              <w:rPr>
                <w:noProof/>
                <w:webHidden/>
              </w:rPr>
              <w:fldChar w:fldCharType="separate"/>
            </w:r>
            <w:r w:rsidR="00243BF8">
              <w:rPr>
                <w:noProof/>
                <w:webHidden/>
              </w:rPr>
              <w:t>41</w:t>
            </w:r>
            <w:r w:rsidR="00243BF8">
              <w:rPr>
                <w:noProof/>
                <w:webHidden/>
              </w:rPr>
              <w:fldChar w:fldCharType="end"/>
            </w:r>
          </w:hyperlink>
        </w:p>
        <w:p w14:paraId="3E6E9E71" w14:textId="288F01AC" w:rsidR="00243BF8" w:rsidRDefault="0035459C">
          <w:pPr>
            <w:pStyle w:val="TOC1"/>
            <w:tabs>
              <w:tab w:val="right" w:leader="dot" w:pos="9016"/>
            </w:tabs>
            <w:rPr>
              <w:rFonts w:eastAsiaTheme="minorEastAsia"/>
              <w:noProof/>
            </w:rPr>
          </w:pPr>
          <w:hyperlink w:anchor="_Toc456004592" w:history="1">
            <w:r w:rsidR="00243BF8" w:rsidRPr="003D4E5D">
              <w:rPr>
                <w:rStyle w:val="Hyperlink"/>
                <w:noProof/>
                <w:lang w:val="en-NZ"/>
              </w:rPr>
              <w:t>14 New Zealand activities</w:t>
            </w:r>
            <w:r w:rsidR="00243BF8">
              <w:rPr>
                <w:noProof/>
                <w:webHidden/>
              </w:rPr>
              <w:tab/>
            </w:r>
            <w:r w:rsidR="00243BF8">
              <w:rPr>
                <w:noProof/>
                <w:webHidden/>
              </w:rPr>
              <w:fldChar w:fldCharType="begin"/>
            </w:r>
            <w:r w:rsidR="00243BF8">
              <w:rPr>
                <w:noProof/>
                <w:webHidden/>
              </w:rPr>
              <w:instrText xml:space="preserve"> PAGEREF _Toc456004592 \h </w:instrText>
            </w:r>
            <w:r w:rsidR="00243BF8">
              <w:rPr>
                <w:noProof/>
                <w:webHidden/>
              </w:rPr>
            </w:r>
            <w:r w:rsidR="00243BF8">
              <w:rPr>
                <w:noProof/>
                <w:webHidden/>
              </w:rPr>
              <w:fldChar w:fldCharType="separate"/>
            </w:r>
            <w:r w:rsidR="00243BF8">
              <w:rPr>
                <w:noProof/>
                <w:webHidden/>
              </w:rPr>
              <w:t>42</w:t>
            </w:r>
            <w:r w:rsidR="00243BF8">
              <w:rPr>
                <w:noProof/>
                <w:webHidden/>
              </w:rPr>
              <w:fldChar w:fldCharType="end"/>
            </w:r>
          </w:hyperlink>
        </w:p>
        <w:p w14:paraId="34C12766" w14:textId="0BA9BC10" w:rsidR="00243BF8" w:rsidRDefault="0035459C">
          <w:pPr>
            <w:pStyle w:val="TOC2"/>
            <w:tabs>
              <w:tab w:val="right" w:leader="dot" w:pos="9016"/>
            </w:tabs>
            <w:rPr>
              <w:rFonts w:eastAsiaTheme="minorEastAsia"/>
              <w:noProof/>
            </w:rPr>
          </w:pPr>
          <w:hyperlink w:anchor="_Toc456004593" w:history="1">
            <w:r w:rsidR="00243BF8" w:rsidRPr="003D4E5D">
              <w:rPr>
                <w:rStyle w:val="Hyperlink"/>
                <w:noProof/>
                <w:lang w:val="en-NZ"/>
              </w:rPr>
              <w:t>Northland</w:t>
            </w:r>
            <w:r w:rsidR="00243BF8">
              <w:rPr>
                <w:noProof/>
                <w:webHidden/>
              </w:rPr>
              <w:tab/>
            </w:r>
            <w:r w:rsidR="00243BF8">
              <w:rPr>
                <w:noProof/>
                <w:webHidden/>
              </w:rPr>
              <w:fldChar w:fldCharType="begin"/>
            </w:r>
            <w:r w:rsidR="00243BF8">
              <w:rPr>
                <w:noProof/>
                <w:webHidden/>
              </w:rPr>
              <w:instrText xml:space="preserve"> PAGEREF _Toc456004593 \h </w:instrText>
            </w:r>
            <w:r w:rsidR="00243BF8">
              <w:rPr>
                <w:noProof/>
                <w:webHidden/>
              </w:rPr>
            </w:r>
            <w:r w:rsidR="00243BF8">
              <w:rPr>
                <w:noProof/>
                <w:webHidden/>
              </w:rPr>
              <w:fldChar w:fldCharType="separate"/>
            </w:r>
            <w:r w:rsidR="00243BF8">
              <w:rPr>
                <w:noProof/>
                <w:webHidden/>
              </w:rPr>
              <w:t>42</w:t>
            </w:r>
            <w:r w:rsidR="00243BF8">
              <w:rPr>
                <w:noProof/>
                <w:webHidden/>
              </w:rPr>
              <w:fldChar w:fldCharType="end"/>
            </w:r>
          </w:hyperlink>
        </w:p>
        <w:p w14:paraId="71113F6E" w14:textId="5F2065AA" w:rsidR="00243BF8" w:rsidRDefault="0035459C">
          <w:pPr>
            <w:pStyle w:val="TOC2"/>
            <w:tabs>
              <w:tab w:val="right" w:leader="dot" w:pos="9016"/>
            </w:tabs>
            <w:rPr>
              <w:rFonts w:eastAsiaTheme="minorEastAsia"/>
              <w:noProof/>
            </w:rPr>
          </w:pPr>
          <w:hyperlink w:anchor="_Toc456004594" w:history="1">
            <w:r w:rsidR="00243BF8" w:rsidRPr="003D4E5D">
              <w:rPr>
                <w:rStyle w:val="Hyperlink"/>
                <w:noProof/>
                <w:lang w:val="en-NZ"/>
              </w:rPr>
              <w:t>Auckland</w:t>
            </w:r>
            <w:r w:rsidR="00243BF8">
              <w:rPr>
                <w:noProof/>
                <w:webHidden/>
              </w:rPr>
              <w:tab/>
            </w:r>
            <w:r w:rsidR="00243BF8">
              <w:rPr>
                <w:noProof/>
                <w:webHidden/>
              </w:rPr>
              <w:fldChar w:fldCharType="begin"/>
            </w:r>
            <w:r w:rsidR="00243BF8">
              <w:rPr>
                <w:noProof/>
                <w:webHidden/>
              </w:rPr>
              <w:instrText xml:space="preserve"> PAGEREF _Toc456004594 \h </w:instrText>
            </w:r>
            <w:r w:rsidR="00243BF8">
              <w:rPr>
                <w:noProof/>
                <w:webHidden/>
              </w:rPr>
            </w:r>
            <w:r w:rsidR="00243BF8">
              <w:rPr>
                <w:noProof/>
                <w:webHidden/>
              </w:rPr>
              <w:fldChar w:fldCharType="separate"/>
            </w:r>
            <w:r w:rsidR="00243BF8">
              <w:rPr>
                <w:noProof/>
                <w:webHidden/>
              </w:rPr>
              <w:t>42</w:t>
            </w:r>
            <w:r w:rsidR="00243BF8">
              <w:rPr>
                <w:noProof/>
                <w:webHidden/>
              </w:rPr>
              <w:fldChar w:fldCharType="end"/>
            </w:r>
          </w:hyperlink>
        </w:p>
        <w:p w14:paraId="3DBB54D3" w14:textId="0E41F1FB" w:rsidR="00243BF8" w:rsidRDefault="0035459C">
          <w:pPr>
            <w:pStyle w:val="TOC2"/>
            <w:tabs>
              <w:tab w:val="right" w:leader="dot" w:pos="9016"/>
            </w:tabs>
            <w:rPr>
              <w:rFonts w:eastAsiaTheme="minorEastAsia"/>
              <w:noProof/>
            </w:rPr>
          </w:pPr>
          <w:hyperlink w:anchor="_Toc456004595" w:history="1">
            <w:r w:rsidR="00243BF8" w:rsidRPr="003D4E5D">
              <w:rPr>
                <w:rStyle w:val="Hyperlink"/>
                <w:noProof/>
              </w:rPr>
              <w:t>Starship</w:t>
            </w:r>
            <w:r w:rsidR="00243BF8">
              <w:rPr>
                <w:noProof/>
                <w:webHidden/>
              </w:rPr>
              <w:tab/>
            </w:r>
            <w:r w:rsidR="00243BF8">
              <w:rPr>
                <w:noProof/>
                <w:webHidden/>
              </w:rPr>
              <w:fldChar w:fldCharType="begin"/>
            </w:r>
            <w:r w:rsidR="00243BF8">
              <w:rPr>
                <w:noProof/>
                <w:webHidden/>
              </w:rPr>
              <w:instrText xml:space="preserve"> PAGEREF _Toc456004595 \h </w:instrText>
            </w:r>
            <w:r w:rsidR="00243BF8">
              <w:rPr>
                <w:noProof/>
                <w:webHidden/>
              </w:rPr>
            </w:r>
            <w:r w:rsidR="00243BF8">
              <w:rPr>
                <w:noProof/>
                <w:webHidden/>
              </w:rPr>
              <w:fldChar w:fldCharType="separate"/>
            </w:r>
            <w:r w:rsidR="00243BF8">
              <w:rPr>
                <w:noProof/>
                <w:webHidden/>
              </w:rPr>
              <w:t>42</w:t>
            </w:r>
            <w:r w:rsidR="00243BF8">
              <w:rPr>
                <w:noProof/>
                <w:webHidden/>
              </w:rPr>
              <w:fldChar w:fldCharType="end"/>
            </w:r>
          </w:hyperlink>
        </w:p>
        <w:p w14:paraId="56B1F1DA" w14:textId="53992501" w:rsidR="00243BF8" w:rsidRDefault="0035459C">
          <w:pPr>
            <w:pStyle w:val="TOC2"/>
            <w:tabs>
              <w:tab w:val="right" w:leader="dot" w:pos="9016"/>
            </w:tabs>
            <w:rPr>
              <w:rFonts w:eastAsiaTheme="minorEastAsia"/>
              <w:noProof/>
            </w:rPr>
          </w:pPr>
          <w:hyperlink w:anchor="_Toc456004596" w:history="1">
            <w:r w:rsidR="00243BF8" w:rsidRPr="003D4E5D">
              <w:rPr>
                <w:rStyle w:val="Hyperlink"/>
                <w:rFonts w:eastAsia="Times New Roman"/>
                <w:noProof/>
                <w:lang w:val="en-NZ"/>
              </w:rPr>
              <w:t>Counties Manukau</w:t>
            </w:r>
            <w:r w:rsidR="00243BF8">
              <w:rPr>
                <w:noProof/>
                <w:webHidden/>
              </w:rPr>
              <w:tab/>
            </w:r>
            <w:r w:rsidR="00243BF8">
              <w:rPr>
                <w:noProof/>
                <w:webHidden/>
              </w:rPr>
              <w:fldChar w:fldCharType="begin"/>
            </w:r>
            <w:r w:rsidR="00243BF8">
              <w:rPr>
                <w:noProof/>
                <w:webHidden/>
              </w:rPr>
              <w:instrText xml:space="preserve"> PAGEREF _Toc456004596 \h </w:instrText>
            </w:r>
            <w:r w:rsidR="00243BF8">
              <w:rPr>
                <w:noProof/>
                <w:webHidden/>
              </w:rPr>
            </w:r>
            <w:r w:rsidR="00243BF8">
              <w:rPr>
                <w:noProof/>
                <w:webHidden/>
              </w:rPr>
              <w:fldChar w:fldCharType="separate"/>
            </w:r>
            <w:r w:rsidR="00243BF8">
              <w:rPr>
                <w:noProof/>
                <w:webHidden/>
              </w:rPr>
              <w:t>42</w:t>
            </w:r>
            <w:r w:rsidR="00243BF8">
              <w:rPr>
                <w:noProof/>
                <w:webHidden/>
              </w:rPr>
              <w:fldChar w:fldCharType="end"/>
            </w:r>
          </w:hyperlink>
        </w:p>
        <w:p w14:paraId="039811D0" w14:textId="12FEA290" w:rsidR="00243BF8" w:rsidRDefault="0035459C">
          <w:pPr>
            <w:pStyle w:val="TOC2"/>
            <w:tabs>
              <w:tab w:val="right" w:leader="dot" w:pos="9016"/>
            </w:tabs>
            <w:rPr>
              <w:rFonts w:eastAsiaTheme="minorEastAsia"/>
              <w:noProof/>
            </w:rPr>
          </w:pPr>
          <w:hyperlink w:anchor="_Toc456004597" w:history="1">
            <w:r w:rsidR="00243BF8" w:rsidRPr="003D4E5D">
              <w:rPr>
                <w:rStyle w:val="Hyperlink"/>
                <w:noProof/>
                <w:lang w:val="en" w:eastAsia="en-NZ"/>
              </w:rPr>
              <w:t>Capital Coast</w:t>
            </w:r>
            <w:r w:rsidR="00243BF8">
              <w:rPr>
                <w:noProof/>
                <w:webHidden/>
              </w:rPr>
              <w:tab/>
            </w:r>
            <w:r w:rsidR="00243BF8">
              <w:rPr>
                <w:noProof/>
                <w:webHidden/>
              </w:rPr>
              <w:fldChar w:fldCharType="begin"/>
            </w:r>
            <w:r w:rsidR="00243BF8">
              <w:rPr>
                <w:noProof/>
                <w:webHidden/>
              </w:rPr>
              <w:instrText xml:space="preserve"> PAGEREF _Toc456004597 \h </w:instrText>
            </w:r>
            <w:r w:rsidR="00243BF8">
              <w:rPr>
                <w:noProof/>
                <w:webHidden/>
              </w:rPr>
            </w:r>
            <w:r w:rsidR="00243BF8">
              <w:rPr>
                <w:noProof/>
                <w:webHidden/>
              </w:rPr>
              <w:fldChar w:fldCharType="separate"/>
            </w:r>
            <w:r w:rsidR="00243BF8">
              <w:rPr>
                <w:noProof/>
                <w:webHidden/>
              </w:rPr>
              <w:t>43</w:t>
            </w:r>
            <w:r w:rsidR="00243BF8">
              <w:rPr>
                <w:noProof/>
                <w:webHidden/>
              </w:rPr>
              <w:fldChar w:fldCharType="end"/>
            </w:r>
          </w:hyperlink>
        </w:p>
        <w:p w14:paraId="7BF01553" w14:textId="05F57FDE" w:rsidR="00243BF8" w:rsidRDefault="0035459C">
          <w:pPr>
            <w:pStyle w:val="TOC2"/>
            <w:tabs>
              <w:tab w:val="right" w:leader="dot" w:pos="9016"/>
            </w:tabs>
            <w:rPr>
              <w:rFonts w:eastAsiaTheme="minorEastAsia"/>
              <w:noProof/>
            </w:rPr>
          </w:pPr>
          <w:hyperlink w:anchor="_Toc456004598" w:history="1">
            <w:r w:rsidR="00243BF8" w:rsidRPr="003D4E5D">
              <w:rPr>
                <w:rStyle w:val="Hyperlink"/>
                <w:noProof/>
                <w:lang w:val="en-NZ"/>
              </w:rPr>
              <w:t>Canterbury</w:t>
            </w:r>
            <w:r w:rsidR="00243BF8">
              <w:rPr>
                <w:noProof/>
                <w:webHidden/>
              </w:rPr>
              <w:tab/>
            </w:r>
            <w:r w:rsidR="00243BF8">
              <w:rPr>
                <w:noProof/>
                <w:webHidden/>
              </w:rPr>
              <w:fldChar w:fldCharType="begin"/>
            </w:r>
            <w:r w:rsidR="00243BF8">
              <w:rPr>
                <w:noProof/>
                <w:webHidden/>
              </w:rPr>
              <w:instrText xml:space="preserve"> PAGEREF _Toc456004598 \h </w:instrText>
            </w:r>
            <w:r w:rsidR="00243BF8">
              <w:rPr>
                <w:noProof/>
                <w:webHidden/>
              </w:rPr>
            </w:r>
            <w:r w:rsidR="00243BF8">
              <w:rPr>
                <w:noProof/>
                <w:webHidden/>
              </w:rPr>
              <w:fldChar w:fldCharType="separate"/>
            </w:r>
            <w:r w:rsidR="00243BF8">
              <w:rPr>
                <w:noProof/>
                <w:webHidden/>
              </w:rPr>
              <w:t>43</w:t>
            </w:r>
            <w:r w:rsidR="00243BF8">
              <w:rPr>
                <w:noProof/>
                <w:webHidden/>
              </w:rPr>
              <w:fldChar w:fldCharType="end"/>
            </w:r>
          </w:hyperlink>
        </w:p>
        <w:p w14:paraId="446F1D45" w14:textId="6CDADE31" w:rsidR="00243BF8" w:rsidRDefault="0035459C">
          <w:pPr>
            <w:pStyle w:val="TOC1"/>
            <w:tabs>
              <w:tab w:val="right" w:leader="dot" w:pos="9016"/>
            </w:tabs>
            <w:rPr>
              <w:rFonts w:eastAsiaTheme="minorEastAsia"/>
              <w:noProof/>
            </w:rPr>
          </w:pPr>
          <w:hyperlink w:anchor="_Toc456004599" w:history="1">
            <w:r w:rsidR="00243BF8" w:rsidRPr="003D4E5D">
              <w:rPr>
                <w:rStyle w:val="Hyperlink"/>
                <w:noProof/>
                <w:lang w:val="en-NZ"/>
              </w:rPr>
              <w:t>Appendix Figures</w:t>
            </w:r>
            <w:r w:rsidR="00243BF8">
              <w:rPr>
                <w:noProof/>
                <w:webHidden/>
              </w:rPr>
              <w:tab/>
            </w:r>
            <w:r w:rsidR="00243BF8">
              <w:rPr>
                <w:noProof/>
                <w:webHidden/>
              </w:rPr>
              <w:fldChar w:fldCharType="begin"/>
            </w:r>
            <w:r w:rsidR="00243BF8">
              <w:rPr>
                <w:noProof/>
                <w:webHidden/>
              </w:rPr>
              <w:instrText xml:space="preserve"> PAGEREF _Toc456004599 \h </w:instrText>
            </w:r>
            <w:r w:rsidR="00243BF8">
              <w:rPr>
                <w:noProof/>
                <w:webHidden/>
              </w:rPr>
            </w:r>
            <w:r w:rsidR="00243BF8">
              <w:rPr>
                <w:noProof/>
                <w:webHidden/>
              </w:rPr>
              <w:fldChar w:fldCharType="separate"/>
            </w:r>
            <w:r w:rsidR="00243BF8">
              <w:rPr>
                <w:noProof/>
                <w:webHidden/>
              </w:rPr>
              <w:t>44</w:t>
            </w:r>
            <w:r w:rsidR="00243BF8">
              <w:rPr>
                <w:noProof/>
                <w:webHidden/>
              </w:rPr>
              <w:fldChar w:fldCharType="end"/>
            </w:r>
          </w:hyperlink>
        </w:p>
        <w:p w14:paraId="25AE56E1" w14:textId="4488093E" w:rsidR="0026463A" w:rsidRPr="0002508F" w:rsidRDefault="0026463A">
          <w:pPr>
            <w:rPr>
              <w:lang w:val="en-NZ"/>
            </w:rPr>
          </w:pPr>
          <w:r w:rsidRPr="0002508F">
            <w:rPr>
              <w:b/>
              <w:bCs/>
              <w:noProof/>
              <w:lang w:val="en-NZ"/>
            </w:rPr>
            <w:fldChar w:fldCharType="end"/>
          </w:r>
        </w:p>
      </w:sdtContent>
    </w:sdt>
    <w:p w14:paraId="2C47AE63" w14:textId="77777777" w:rsidR="003D6395" w:rsidRPr="0002508F" w:rsidRDefault="003D6395" w:rsidP="0026463A">
      <w:pPr>
        <w:rPr>
          <w:lang w:val="en-NZ"/>
        </w:rPr>
        <w:sectPr w:rsidR="003D6395" w:rsidRPr="0002508F" w:rsidSect="009D24EE">
          <w:pgSz w:w="11906" w:h="16838" w:code="9"/>
          <w:pgMar w:top="1440" w:right="1440" w:bottom="1440" w:left="1440" w:header="709" w:footer="709" w:gutter="0"/>
          <w:cols w:space="708"/>
          <w:docGrid w:linePitch="360"/>
        </w:sectPr>
      </w:pPr>
    </w:p>
    <w:p w14:paraId="54F9CBBA" w14:textId="77777777" w:rsidR="00C61CC8" w:rsidRPr="0002508F" w:rsidRDefault="00CD54F6" w:rsidP="00C61CC8">
      <w:pPr>
        <w:pStyle w:val="Heading1"/>
        <w:rPr>
          <w:lang w:val="en-NZ"/>
        </w:rPr>
      </w:pPr>
      <w:bookmarkStart w:id="1" w:name="_Toc450553289"/>
      <w:bookmarkStart w:id="2" w:name="_Toc456004557"/>
      <w:r w:rsidRPr="0002508F">
        <w:rPr>
          <w:lang w:val="en-NZ"/>
        </w:rPr>
        <w:t>A</w:t>
      </w:r>
      <w:r w:rsidR="00C61CC8" w:rsidRPr="0002508F">
        <w:rPr>
          <w:lang w:val="en-NZ"/>
        </w:rPr>
        <w:t>t a glance</w:t>
      </w:r>
      <w:r w:rsidR="001B26BE" w:rsidRPr="0002508F">
        <w:rPr>
          <w:lang w:val="en-NZ"/>
        </w:rPr>
        <w:t>:</w:t>
      </w:r>
      <w:bookmarkEnd w:id="1"/>
      <w:bookmarkEnd w:id="2"/>
    </w:p>
    <w:p w14:paraId="0E098E84" w14:textId="77777777" w:rsidR="00863525" w:rsidRPr="0002508F" w:rsidRDefault="00863525" w:rsidP="00863525">
      <w:pPr>
        <w:rPr>
          <w:lang w:val="en-NZ"/>
        </w:rPr>
      </w:pPr>
      <w:r w:rsidRPr="0002508F">
        <w:rPr>
          <w:noProof/>
          <w:lang w:val="en-NZ" w:eastAsia="en-NZ"/>
        </w:rPr>
        <w:drawing>
          <wp:inline distT="0" distB="0" distL="0" distR="0" wp14:anchorId="6EF3953C" wp14:editId="11B11E8E">
            <wp:extent cx="5544000" cy="802042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44000" cy="8020425"/>
                    </a:xfrm>
                    <a:prstGeom prst="rect">
                      <a:avLst/>
                    </a:prstGeom>
                    <a:noFill/>
                    <a:ln>
                      <a:noFill/>
                    </a:ln>
                  </pic:spPr>
                </pic:pic>
              </a:graphicData>
            </a:graphic>
          </wp:inline>
        </w:drawing>
      </w:r>
    </w:p>
    <w:p w14:paraId="1FAD1FAB" w14:textId="77777777" w:rsidR="00D47C65" w:rsidRPr="0002508F" w:rsidRDefault="00D47C65" w:rsidP="00D47C65">
      <w:pPr>
        <w:rPr>
          <w:lang w:val="en-NZ"/>
        </w:rPr>
        <w:sectPr w:rsidR="00D47C65" w:rsidRPr="0002508F" w:rsidSect="00863525">
          <w:pgSz w:w="11906" w:h="16838" w:code="9"/>
          <w:pgMar w:top="1440" w:right="1440" w:bottom="1440" w:left="1440" w:header="709" w:footer="709" w:gutter="0"/>
          <w:cols w:space="708"/>
          <w:docGrid w:linePitch="360"/>
        </w:sectPr>
      </w:pPr>
    </w:p>
    <w:p w14:paraId="4FA4A20F" w14:textId="77777777" w:rsidR="00CD54F6" w:rsidRPr="0002508F" w:rsidRDefault="004C192F" w:rsidP="00577595">
      <w:pPr>
        <w:rPr>
          <w:lang w:val="en-NZ"/>
        </w:rPr>
        <w:sectPr w:rsidR="00CD54F6" w:rsidRPr="0002508F" w:rsidSect="00810839">
          <w:pgSz w:w="11906" w:h="16838" w:code="9"/>
          <w:pgMar w:top="1440" w:right="1440" w:bottom="1440" w:left="1440" w:header="709" w:footer="709" w:gutter="0"/>
          <w:cols w:space="708"/>
          <w:docGrid w:linePitch="360"/>
        </w:sectPr>
      </w:pPr>
      <w:r w:rsidRPr="0002508F">
        <w:rPr>
          <w:noProof/>
          <w:lang w:val="en-NZ" w:eastAsia="en-NZ"/>
        </w:rPr>
        <w:drawing>
          <wp:inline distT="0" distB="0" distL="0" distR="0" wp14:anchorId="52EDD586" wp14:editId="09254867">
            <wp:extent cx="5731510" cy="7940529"/>
            <wp:effectExtent l="0" t="0" r="254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7940529"/>
                    </a:xfrm>
                    <a:prstGeom prst="rect">
                      <a:avLst/>
                    </a:prstGeom>
                    <a:noFill/>
                    <a:ln>
                      <a:noFill/>
                    </a:ln>
                  </pic:spPr>
                </pic:pic>
              </a:graphicData>
            </a:graphic>
          </wp:inline>
        </w:drawing>
      </w:r>
    </w:p>
    <w:p w14:paraId="46E1AC20" w14:textId="3ACF7C5B" w:rsidR="00A92BD0" w:rsidRDefault="00BB7483" w:rsidP="00A92BD0">
      <w:pPr>
        <w:pStyle w:val="Heading1"/>
      </w:pPr>
      <w:bookmarkStart w:id="3" w:name="_Toc456004558"/>
      <w:r>
        <w:rPr>
          <w:lang w:val="en-NZ"/>
        </w:rPr>
        <w:t xml:space="preserve">Overview of </w:t>
      </w:r>
      <w:r w:rsidR="00243BF8">
        <w:rPr>
          <w:lang w:val="en-NZ"/>
        </w:rPr>
        <w:t xml:space="preserve">New Zealand </w:t>
      </w:r>
      <w:r w:rsidR="00F53E1D">
        <w:rPr>
          <w:lang w:val="en-NZ"/>
        </w:rPr>
        <w:t xml:space="preserve">dialysis and </w:t>
      </w:r>
      <w:r w:rsidR="00243BF8">
        <w:rPr>
          <w:lang w:val="en-NZ"/>
        </w:rPr>
        <w:t xml:space="preserve">transplant </w:t>
      </w:r>
      <w:r>
        <w:rPr>
          <w:lang w:val="en-NZ"/>
        </w:rPr>
        <w:t>population</w:t>
      </w:r>
      <w:r w:rsidR="00A92BD0">
        <w:rPr>
          <w:lang w:val="en-NZ"/>
        </w:rPr>
        <w:t>s</w:t>
      </w:r>
      <w:r>
        <w:rPr>
          <w:lang w:val="en-NZ"/>
        </w:rPr>
        <w:t xml:space="preserve"> in 2014</w:t>
      </w:r>
      <w:bookmarkEnd w:id="3"/>
    </w:p>
    <w:p w14:paraId="065DB05A" w14:textId="77777777" w:rsidR="00F53E1D" w:rsidRDefault="00DF3F34" w:rsidP="00A92BD0">
      <w:pPr>
        <w:rPr>
          <w:lang w:val="en-NZ"/>
        </w:rPr>
      </w:pPr>
      <w:r>
        <w:rPr>
          <w:noProof/>
          <w:lang w:val="en-NZ" w:eastAsia="en-NZ"/>
        </w:rPr>
        <w:drawing>
          <wp:inline distT="0" distB="0" distL="0" distR="0" wp14:anchorId="7C5E1C7D" wp14:editId="28623712">
            <wp:extent cx="5731510" cy="3951605"/>
            <wp:effectExtent l="0" t="0" r="254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EFF8AF1" w14:textId="77777777" w:rsidR="00F53E1D" w:rsidRDefault="00F53E1D" w:rsidP="00A92BD0">
      <w:pPr>
        <w:rPr>
          <w:lang w:val="en-NZ"/>
        </w:rPr>
      </w:pPr>
    </w:p>
    <w:p w14:paraId="772B868D" w14:textId="33BD704E" w:rsidR="00F53E1D" w:rsidRDefault="00A92BD0" w:rsidP="00A92BD0">
      <w:pPr>
        <w:rPr>
          <w:lang w:val="en-NZ"/>
        </w:rPr>
      </w:pPr>
      <w:r>
        <w:rPr>
          <w:lang w:val="en-NZ"/>
        </w:rPr>
        <w:t xml:space="preserve">This figure shows the proportion of the </w:t>
      </w:r>
      <w:r w:rsidR="00DF3F34">
        <w:rPr>
          <w:lang w:val="en-NZ"/>
        </w:rPr>
        <w:t xml:space="preserve">2014 </w:t>
      </w:r>
      <w:r>
        <w:rPr>
          <w:lang w:val="en-NZ"/>
        </w:rPr>
        <w:t>New Zealand population</w:t>
      </w:r>
      <w:r w:rsidR="00DF3F34">
        <w:rPr>
          <w:lang w:val="en-NZ"/>
        </w:rPr>
        <w:t xml:space="preserve"> according to ethnicity 1) overall (blue bars), 2) on dialysis treatment (orange bars) and 3) with </w:t>
      </w:r>
      <w:r w:rsidR="00F53E1D">
        <w:rPr>
          <w:lang w:val="en-NZ"/>
        </w:rPr>
        <w:t xml:space="preserve">a </w:t>
      </w:r>
      <w:r w:rsidR="00DF3F34">
        <w:rPr>
          <w:lang w:val="en-NZ"/>
        </w:rPr>
        <w:t xml:space="preserve">kidney transplant (grey bars).  </w:t>
      </w:r>
    </w:p>
    <w:p w14:paraId="7275DCEC" w14:textId="4B08C234" w:rsidR="00A92BD0" w:rsidRPr="00A92BD0" w:rsidRDefault="00DF3F34" w:rsidP="00A92BD0">
      <w:pPr>
        <w:rPr>
          <w:lang w:val="en-NZ"/>
        </w:rPr>
        <w:sectPr w:rsidR="00A92BD0" w:rsidRPr="00A92BD0" w:rsidSect="00DF3F34">
          <w:pgSz w:w="11906" w:h="16838" w:code="9"/>
          <w:pgMar w:top="1440" w:right="1440" w:bottom="1440" w:left="1440" w:header="709" w:footer="709" w:gutter="0"/>
          <w:cols w:space="708"/>
          <w:docGrid w:linePitch="360"/>
        </w:sectPr>
      </w:pPr>
      <w:r>
        <w:rPr>
          <w:lang w:val="en-NZ"/>
        </w:rPr>
        <w:t>It shows that while Māori represent 14% of the overall New Zealand population</w:t>
      </w:r>
      <w:r w:rsidR="0097595E">
        <w:rPr>
          <w:lang w:val="en-NZ"/>
        </w:rPr>
        <w:t xml:space="preserve"> in the 2013 census</w:t>
      </w:r>
      <w:r>
        <w:rPr>
          <w:lang w:val="en-NZ"/>
        </w:rPr>
        <w:t xml:space="preserve">, they </w:t>
      </w:r>
      <w:r w:rsidR="00F53E1D">
        <w:rPr>
          <w:lang w:val="en-NZ"/>
        </w:rPr>
        <w:t>represent</w:t>
      </w:r>
      <w:r>
        <w:rPr>
          <w:lang w:val="en-NZ"/>
        </w:rPr>
        <w:t xml:space="preserve"> 33% of the dialysis population and 10% of the kidney transplant population. While Pacific people are 7% of the New Zealand population</w:t>
      </w:r>
      <w:r w:rsidR="0097595E">
        <w:rPr>
          <w:lang w:val="en-NZ"/>
        </w:rPr>
        <w:t xml:space="preserve"> per the New Zealand census</w:t>
      </w:r>
      <w:r>
        <w:rPr>
          <w:lang w:val="en-NZ"/>
        </w:rPr>
        <w:t>, they</w:t>
      </w:r>
      <w:r w:rsidR="00F53E1D">
        <w:rPr>
          <w:lang w:val="en-NZ"/>
        </w:rPr>
        <w:t xml:space="preserve"> represent </w:t>
      </w:r>
      <w:r>
        <w:rPr>
          <w:lang w:val="en-NZ"/>
        </w:rPr>
        <w:t>25% of</w:t>
      </w:r>
      <w:r w:rsidR="002A0239">
        <w:rPr>
          <w:lang w:val="en-NZ"/>
        </w:rPr>
        <w:t xml:space="preserve"> the dialysis population and 6</w:t>
      </w:r>
      <w:r>
        <w:rPr>
          <w:lang w:val="en-NZ"/>
        </w:rPr>
        <w:t>% of the transplant population.</w:t>
      </w:r>
    </w:p>
    <w:p w14:paraId="2E2DF590" w14:textId="77777777" w:rsidR="00DF3F34" w:rsidRDefault="00DF3F34" w:rsidP="00D47C65">
      <w:pPr>
        <w:pStyle w:val="Heading1"/>
        <w:rPr>
          <w:lang w:val="en-NZ"/>
        </w:rPr>
        <w:sectPr w:rsidR="00DF3F34" w:rsidSect="0026463A">
          <w:pgSz w:w="11906" w:h="16838" w:code="9"/>
          <w:pgMar w:top="1440" w:right="1440" w:bottom="1440" w:left="1440" w:header="709" w:footer="709" w:gutter="0"/>
          <w:cols w:num="2" w:space="708"/>
          <w:docGrid w:linePitch="360"/>
        </w:sectPr>
      </w:pPr>
    </w:p>
    <w:p w14:paraId="79EA0977" w14:textId="25FB2101" w:rsidR="00D47C65" w:rsidRPr="0002508F" w:rsidRDefault="0026463A" w:rsidP="00D47C65">
      <w:pPr>
        <w:pStyle w:val="Heading1"/>
        <w:rPr>
          <w:lang w:val="en-NZ"/>
        </w:rPr>
      </w:pPr>
      <w:bookmarkStart w:id="4" w:name="_Toc456004559"/>
      <w:r w:rsidRPr="0002508F">
        <w:rPr>
          <w:lang w:val="en-NZ"/>
        </w:rPr>
        <w:t>Summary</w:t>
      </w:r>
      <w:bookmarkEnd w:id="4"/>
      <w:r w:rsidR="00CB1BDC" w:rsidRPr="0002508F">
        <w:rPr>
          <w:lang w:val="en-NZ"/>
        </w:rPr>
        <w:t xml:space="preserve"> </w:t>
      </w:r>
    </w:p>
    <w:p w14:paraId="227A0947" w14:textId="77777777" w:rsidR="0026463A" w:rsidRPr="0002508F" w:rsidRDefault="00DA0498" w:rsidP="0026463A">
      <w:pPr>
        <w:rPr>
          <w:lang w:val="en-NZ"/>
        </w:rPr>
      </w:pPr>
      <w:r w:rsidRPr="0002508F">
        <w:rPr>
          <w:lang w:val="en-NZ"/>
        </w:rPr>
        <w:t>End-stage kidney disease</w:t>
      </w:r>
      <w:r w:rsidR="0026463A" w:rsidRPr="0002508F">
        <w:rPr>
          <w:lang w:val="en-NZ"/>
        </w:rPr>
        <w:t xml:space="preserve"> </w:t>
      </w:r>
      <w:r w:rsidR="00B82A1C" w:rsidRPr="0002508F">
        <w:rPr>
          <w:lang w:val="en-NZ"/>
        </w:rPr>
        <w:t xml:space="preserve">in New Zealand </w:t>
      </w:r>
      <w:r w:rsidR="0026463A" w:rsidRPr="0002508F">
        <w:rPr>
          <w:lang w:val="en-NZ"/>
        </w:rPr>
        <w:t xml:space="preserve">is treated with dialysis, kidney transplantation, or supportive care. </w:t>
      </w:r>
    </w:p>
    <w:p w14:paraId="3EC2A3C3" w14:textId="1E16C48E" w:rsidR="00D47C65" w:rsidRPr="0002508F" w:rsidRDefault="0026463A" w:rsidP="0026463A">
      <w:pPr>
        <w:rPr>
          <w:lang w:val="en-NZ"/>
        </w:rPr>
      </w:pPr>
      <w:r w:rsidRPr="0002508F">
        <w:rPr>
          <w:lang w:val="en-NZ"/>
        </w:rPr>
        <w:t xml:space="preserve">This report summarises the treatment of </w:t>
      </w:r>
      <w:r w:rsidR="002A0239">
        <w:rPr>
          <w:lang w:val="en-NZ"/>
        </w:rPr>
        <w:t xml:space="preserve">both </w:t>
      </w:r>
      <w:r w:rsidRPr="0002508F">
        <w:rPr>
          <w:lang w:val="en-NZ"/>
        </w:rPr>
        <w:t xml:space="preserve">adults and children with </w:t>
      </w:r>
      <w:r w:rsidR="00DA0498" w:rsidRPr="0002508F">
        <w:rPr>
          <w:lang w:val="en-NZ"/>
        </w:rPr>
        <w:t xml:space="preserve">end-stage kidney disease </w:t>
      </w:r>
      <w:r w:rsidR="00603BD0" w:rsidRPr="0002508F">
        <w:rPr>
          <w:lang w:val="en-NZ"/>
        </w:rPr>
        <w:t xml:space="preserve">within </w:t>
      </w:r>
      <w:r w:rsidRPr="0002508F">
        <w:rPr>
          <w:lang w:val="en-NZ"/>
        </w:rPr>
        <w:t xml:space="preserve">specialist nephrology services in </w:t>
      </w:r>
      <w:r w:rsidR="00CB1BDC" w:rsidRPr="0002508F">
        <w:rPr>
          <w:lang w:val="en-NZ"/>
        </w:rPr>
        <w:t xml:space="preserve">New Zealand in </w:t>
      </w:r>
      <w:r w:rsidRPr="0002508F">
        <w:rPr>
          <w:b/>
          <w:lang w:val="en-NZ"/>
        </w:rPr>
        <w:t>2014</w:t>
      </w:r>
      <w:r w:rsidRPr="0002508F">
        <w:rPr>
          <w:lang w:val="en-NZ"/>
        </w:rPr>
        <w:t xml:space="preserve">. </w:t>
      </w:r>
    </w:p>
    <w:p w14:paraId="4C1147CE" w14:textId="14B8E283" w:rsidR="00DA0498" w:rsidRDefault="00DA0498" w:rsidP="0026463A">
      <w:pPr>
        <w:rPr>
          <w:lang w:val="en-NZ"/>
        </w:rPr>
      </w:pPr>
      <w:r w:rsidRPr="0002508F">
        <w:rPr>
          <w:lang w:val="en-NZ"/>
        </w:rPr>
        <w:t xml:space="preserve">This report provides information on the 11 treating District Health Boards and Starship Hospital, including </w:t>
      </w:r>
      <w:r w:rsidR="009660BC">
        <w:rPr>
          <w:lang w:val="en-NZ"/>
        </w:rPr>
        <w:t>the three</w:t>
      </w:r>
      <w:r w:rsidRPr="0002508F">
        <w:rPr>
          <w:lang w:val="en-NZ"/>
        </w:rPr>
        <w:t xml:space="preserve"> transplanting centres</w:t>
      </w:r>
      <w:r w:rsidR="009660BC">
        <w:rPr>
          <w:lang w:val="en-NZ"/>
        </w:rPr>
        <w:t xml:space="preserve"> (Auckland, Capital and Coast, and Canterbury</w:t>
      </w:r>
      <w:r w:rsidR="002A0239">
        <w:rPr>
          <w:lang w:val="en-NZ"/>
        </w:rPr>
        <w:t xml:space="preserve"> DHBs</w:t>
      </w:r>
      <w:r w:rsidR="009660BC">
        <w:rPr>
          <w:lang w:val="en-NZ"/>
        </w:rPr>
        <w:t>)</w:t>
      </w:r>
      <w:r w:rsidRPr="0002508F">
        <w:rPr>
          <w:lang w:val="en-NZ"/>
        </w:rPr>
        <w:t>.</w:t>
      </w:r>
    </w:p>
    <w:p w14:paraId="4DFC8D1E" w14:textId="0EA4714B" w:rsidR="009660BC" w:rsidRPr="0002508F" w:rsidRDefault="009660BC" w:rsidP="0026463A">
      <w:pPr>
        <w:rPr>
          <w:lang w:val="en-NZ"/>
        </w:rPr>
      </w:pPr>
      <w:r>
        <w:rPr>
          <w:lang w:val="en-NZ"/>
        </w:rPr>
        <w:t>This report is generated by</w:t>
      </w:r>
      <w:r w:rsidR="002A0239">
        <w:rPr>
          <w:lang w:val="en-NZ"/>
        </w:rPr>
        <w:t xml:space="preserve"> a sub-committee of</w:t>
      </w:r>
      <w:r>
        <w:rPr>
          <w:lang w:val="en-NZ"/>
        </w:rPr>
        <w:t xml:space="preserve"> the National Renal Advisory Board (NRAB)</w:t>
      </w:r>
      <w:r w:rsidR="002A0239">
        <w:rPr>
          <w:lang w:val="en-NZ"/>
        </w:rPr>
        <w:t>. The NRAB a</w:t>
      </w:r>
      <w:r>
        <w:rPr>
          <w:lang w:val="en-NZ"/>
        </w:rPr>
        <w:t xml:space="preserve">dvises on and monitors renal care services in New Zealand. The NRAB represents clinical and management leaders from a range of District Health Boards together with professional and consumer groups. The NRAB consults with stakeholders to formulate advice to relevant District Health Boards and the Ministry of Health. This annual report </w:t>
      </w:r>
      <w:r w:rsidR="002A0239">
        <w:rPr>
          <w:lang w:val="en-NZ"/>
        </w:rPr>
        <w:t>enables</w:t>
      </w:r>
      <w:r>
        <w:rPr>
          <w:lang w:val="en-NZ"/>
        </w:rPr>
        <w:t xml:space="preserve"> the NRAB to analyse renal care standards and formulate responses to support renal care throughout New Zealand.</w:t>
      </w:r>
    </w:p>
    <w:p w14:paraId="6CBE8539" w14:textId="6F89747B" w:rsidR="00B26A20" w:rsidRPr="0002508F" w:rsidRDefault="00B26A20" w:rsidP="0026463A">
      <w:pPr>
        <w:rPr>
          <w:lang w:val="en-NZ"/>
        </w:rPr>
      </w:pPr>
      <w:r w:rsidRPr="0002508F">
        <w:rPr>
          <w:lang w:val="en-NZ"/>
        </w:rPr>
        <w:t>The National Renal Transplant Service (NRTS) was established in September 2014. The NRTS provides clinical leadership, strategic oversight, direction</w:t>
      </w:r>
      <w:r w:rsidR="004C192F" w:rsidRPr="0002508F">
        <w:rPr>
          <w:lang w:val="en-NZ"/>
        </w:rPr>
        <w:t>,</w:t>
      </w:r>
      <w:r w:rsidRPr="0002508F">
        <w:rPr>
          <w:lang w:val="en-NZ"/>
        </w:rPr>
        <w:t xml:space="preserve"> and support for implementation of initiatives to improve access to kidney transplantation. A Kidney Transplant Activity New Zealand </w:t>
      </w:r>
      <w:hyperlink r:id="rId18" w:history="1">
        <w:r w:rsidRPr="0002508F">
          <w:rPr>
            <w:rStyle w:val="Hyperlink"/>
            <w:lang w:val="en-NZ"/>
          </w:rPr>
          <w:t>report</w:t>
        </w:r>
      </w:hyperlink>
      <w:r w:rsidRPr="0002508F">
        <w:rPr>
          <w:lang w:val="en-NZ"/>
        </w:rPr>
        <w:t xml:space="preserve"> </w:t>
      </w:r>
      <w:r w:rsidR="00236FF4">
        <w:rPr>
          <w:lang w:val="en-NZ"/>
        </w:rPr>
        <w:t xml:space="preserve">based in part on ANZDATA </w:t>
      </w:r>
      <w:r w:rsidRPr="0002508F">
        <w:rPr>
          <w:lang w:val="en-NZ"/>
        </w:rPr>
        <w:t xml:space="preserve">is available for </w:t>
      </w:r>
      <w:r w:rsidR="00F47CF5" w:rsidRPr="0002508F">
        <w:rPr>
          <w:lang w:val="en-NZ"/>
        </w:rPr>
        <w:t xml:space="preserve">calendar year </w:t>
      </w:r>
      <w:r w:rsidRPr="0002508F">
        <w:rPr>
          <w:lang w:val="en-NZ"/>
        </w:rPr>
        <w:t>2014.</w:t>
      </w:r>
    </w:p>
    <w:p w14:paraId="59C444E9" w14:textId="77777777" w:rsidR="002A0239" w:rsidRDefault="002A0239" w:rsidP="00CB1BDC">
      <w:pPr>
        <w:rPr>
          <w:color w:val="2E74B5" w:themeColor="accent1" w:themeShade="BF"/>
          <w:lang w:val="en-NZ"/>
        </w:rPr>
      </w:pPr>
    </w:p>
    <w:p w14:paraId="20355C61" w14:textId="77777777" w:rsidR="002A0239" w:rsidRDefault="002A0239" w:rsidP="00CB1BDC">
      <w:pPr>
        <w:rPr>
          <w:color w:val="2E74B5" w:themeColor="accent1" w:themeShade="BF"/>
          <w:lang w:val="en-NZ"/>
        </w:rPr>
      </w:pPr>
    </w:p>
    <w:p w14:paraId="6409C6ED" w14:textId="3F636F1C" w:rsidR="0071471C" w:rsidRPr="0002508F" w:rsidRDefault="0071471C" w:rsidP="00CB1BDC">
      <w:pPr>
        <w:rPr>
          <w:color w:val="2E74B5" w:themeColor="accent1" w:themeShade="BF"/>
          <w:lang w:val="en-NZ"/>
        </w:rPr>
      </w:pPr>
      <w:r w:rsidRPr="0002508F">
        <w:rPr>
          <w:color w:val="2E74B5" w:themeColor="accent1" w:themeShade="BF"/>
          <w:lang w:val="en-NZ"/>
        </w:rPr>
        <w:t>Starting treatment</w:t>
      </w:r>
      <w:r w:rsidR="002A0239">
        <w:rPr>
          <w:color w:val="2E74B5" w:themeColor="accent1" w:themeShade="BF"/>
          <w:lang w:val="en-NZ"/>
        </w:rPr>
        <w:t xml:space="preserve"> for end-stage kidney disease in New Zealand in 2014</w:t>
      </w:r>
    </w:p>
    <w:p w14:paraId="66216F9A" w14:textId="77777777" w:rsidR="00D027F3" w:rsidRPr="0002508F" w:rsidRDefault="00D027F3" w:rsidP="00D027F3">
      <w:pPr>
        <w:rPr>
          <w:lang w:val="en-NZ"/>
        </w:rPr>
      </w:pPr>
      <w:r w:rsidRPr="0002508F">
        <w:rPr>
          <w:lang w:val="en-NZ"/>
        </w:rPr>
        <w:t xml:space="preserve">547 </w:t>
      </w:r>
      <w:r w:rsidR="009660BC">
        <w:rPr>
          <w:lang w:val="en-NZ"/>
        </w:rPr>
        <w:t xml:space="preserve">adults and children </w:t>
      </w:r>
      <w:r w:rsidRPr="0002508F">
        <w:rPr>
          <w:lang w:val="en-NZ"/>
        </w:rPr>
        <w:t xml:space="preserve">started renal replacement therapy (dialysis or kidney transplant) in 2014. </w:t>
      </w:r>
    </w:p>
    <w:p w14:paraId="2BC34A4D" w14:textId="556448DF" w:rsidR="00D027F3" w:rsidRPr="0002508F" w:rsidRDefault="00D027F3" w:rsidP="00D027F3">
      <w:pPr>
        <w:rPr>
          <w:lang w:val="en-NZ"/>
        </w:rPr>
      </w:pPr>
      <w:r w:rsidRPr="0002508F">
        <w:rPr>
          <w:lang w:val="en-NZ"/>
        </w:rPr>
        <w:t>This represents 129</w:t>
      </w:r>
      <w:r w:rsidR="00DE1B04" w:rsidRPr="0002508F">
        <w:rPr>
          <w:lang w:val="en-NZ"/>
        </w:rPr>
        <w:t xml:space="preserve"> per million New Zealanders start</w:t>
      </w:r>
      <w:r w:rsidRPr="0002508F">
        <w:rPr>
          <w:lang w:val="en-NZ"/>
        </w:rPr>
        <w:t>ing</w:t>
      </w:r>
      <w:r w:rsidR="00DE1B04" w:rsidRPr="0002508F">
        <w:rPr>
          <w:lang w:val="en-NZ"/>
        </w:rPr>
        <w:t xml:space="preserve"> treatment for end-stage kidney disease.</w:t>
      </w:r>
      <w:r w:rsidRPr="0002508F">
        <w:rPr>
          <w:lang w:val="en-NZ"/>
        </w:rPr>
        <w:t xml:space="preserve"> </w:t>
      </w:r>
    </w:p>
    <w:p w14:paraId="7E064043" w14:textId="7FB49C01" w:rsidR="00D027F3" w:rsidRPr="0002508F" w:rsidRDefault="00D027F3" w:rsidP="00D027F3">
      <w:pPr>
        <w:rPr>
          <w:lang w:val="en-NZ"/>
        </w:rPr>
      </w:pPr>
      <w:r w:rsidRPr="0002508F">
        <w:rPr>
          <w:lang w:val="en-NZ"/>
        </w:rPr>
        <w:t xml:space="preserve">While the rate of treatment is stable among </w:t>
      </w:r>
      <w:r w:rsidR="00B850AB" w:rsidRPr="0002508F">
        <w:rPr>
          <w:lang w:val="en-NZ"/>
        </w:rPr>
        <w:t>non-Māori, non-Pacific patients</w:t>
      </w:r>
      <w:r w:rsidRPr="0002508F">
        <w:rPr>
          <w:lang w:val="en-NZ"/>
        </w:rPr>
        <w:t xml:space="preserve"> (71-72 per </w:t>
      </w:r>
      <w:r w:rsidR="00E718FE" w:rsidRPr="0002508F">
        <w:rPr>
          <w:lang w:val="en-NZ"/>
        </w:rPr>
        <w:t>million</w:t>
      </w:r>
      <w:r w:rsidRPr="0002508F">
        <w:rPr>
          <w:lang w:val="en-NZ"/>
        </w:rPr>
        <w:t xml:space="preserve"> </w:t>
      </w:r>
      <w:r w:rsidR="002A0239">
        <w:rPr>
          <w:lang w:val="en-NZ"/>
        </w:rPr>
        <w:t xml:space="preserve">of the </w:t>
      </w:r>
      <w:r w:rsidRPr="0002508F">
        <w:rPr>
          <w:lang w:val="en-NZ"/>
        </w:rPr>
        <w:t xml:space="preserve">population [pmp] </w:t>
      </w:r>
      <w:r w:rsidR="00EC2C0B" w:rsidRPr="0002508F">
        <w:rPr>
          <w:lang w:val="en-NZ"/>
        </w:rPr>
        <w:t>since 2010</w:t>
      </w:r>
      <w:r w:rsidRPr="0002508F">
        <w:rPr>
          <w:lang w:val="en-NZ"/>
        </w:rPr>
        <w:t xml:space="preserve">), the rate for Pacific patients is </w:t>
      </w:r>
      <w:r w:rsidR="00EC2C0B" w:rsidRPr="0002508F">
        <w:rPr>
          <w:lang w:val="en-NZ"/>
        </w:rPr>
        <w:t xml:space="preserve">steadily </w:t>
      </w:r>
      <w:r w:rsidRPr="0002508F">
        <w:rPr>
          <w:lang w:val="en-NZ"/>
        </w:rPr>
        <w:t>increasing (321 pmp in 2011 to 443 pmp in 2014).</w:t>
      </w:r>
    </w:p>
    <w:p w14:paraId="50DC57CE" w14:textId="77777777" w:rsidR="00D027F3" w:rsidRPr="0002508F" w:rsidRDefault="0071471C" w:rsidP="00CB1BDC">
      <w:pPr>
        <w:rPr>
          <w:lang w:val="en-NZ"/>
        </w:rPr>
      </w:pPr>
      <w:r w:rsidRPr="0002508F">
        <w:rPr>
          <w:lang w:val="en-NZ"/>
        </w:rPr>
        <w:t xml:space="preserve">Overall, 159 patients starting treatment were Māori </w:t>
      </w:r>
      <w:r w:rsidR="00DE1B04" w:rsidRPr="0002508F">
        <w:rPr>
          <w:lang w:val="en-NZ"/>
        </w:rPr>
        <w:t xml:space="preserve">(29%) </w:t>
      </w:r>
      <w:r w:rsidRPr="0002508F">
        <w:rPr>
          <w:lang w:val="en-NZ"/>
        </w:rPr>
        <w:t xml:space="preserve">and 131 </w:t>
      </w:r>
      <w:r w:rsidR="00DE1B04" w:rsidRPr="0002508F">
        <w:rPr>
          <w:lang w:val="en-NZ"/>
        </w:rPr>
        <w:t xml:space="preserve">(24%) </w:t>
      </w:r>
      <w:r w:rsidRPr="0002508F">
        <w:rPr>
          <w:lang w:val="en-NZ"/>
        </w:rPr>
        <w:t>were Pacific</w:t>
      </w:r>
      <w:r w:rsidR="00DE1B04" w:rsidRPr="0002508F">
        <w:rPr>
          <w:lang w:val="en-NZ"/>
        </w:rPr>
        <w:t xml:space="preserve">. </w:t>
      </w:r>
      <w:r w:rsidR="00B850AB" w:rsidRPr="0002508F">
        <w:rPr>
          <w:lang w:val="en-NZ"/>
        </w:rPr>
        <w:t>Disparity in treatment rates based on ethnicity persist (443 pmp for Pacific patients, 266 pmp for Māori patients, and 72 pmp for other New Zealanders).</w:t>
      </w:r>
    </w:p>
    <w:p w14:paraId="30215147" w14:textId="0C3DCBDC" w:rsidR="00DE1B04" w:rsidRPr="0002508F" w:rsidRDefault="00DE1B04" w:rsidP="00CB1BDC">
      <w:pPr>
        <w:rPr>
          <w:lang w:val="en-NZ"/>
        </w:rPr>
      </w:pPr>
      <w:r w:rsidRPr="0002508F">
        <w:rPr>
          <w:lang w:val="en-NZ"/>
        </w:rPr>
        <w:t>Most patients starting treatment were age</w:t>
      </w:r>
      <w:r w:rsidR="002A0239">
        <w:rPr>
          <w:lang w:val="en-NZ"/>
        </w:rPr>
        <w:t>d between</w:t>
      </w:r>
      <w:r w:rsidRPr="0002508F">
        <w:rPr>
          <w:lang w:val="en-NZ"/>
        </w:rPr>
        <w:t xml:space="preserve"> 45-64 years (45.5%), although a sizeable proportion were 65 years or older (36.7%). 2.8% were 24 years or younger.</w:t>
      </w:r>
    </w:p>
    <w:p w14:paraId="0937E9A9" w14:textId="14024015" w:rsidR="00E05F7E" w:rsidRPr="0002508F" w:rsidRDefault="00E05F7E" w:rsidP="00CB1BDC">
      <w:pPr>
        <w:rPr>
          <w:lang w:val="en-NZ"/>
        </w:rPr>
      </w:pPr>
      <w:r w:rsidRPr="0002508F">
        <w:rPr>
          <w:lang w:val="en-NZ"/>
        </w:rPr>
        <w:t xml:space="preserve">14.1% </w:t>
      </w:r>
      <w:r w:rsidR="002A0239">
        <w:rPr>
          <w:lang w:val="en-NZ"/>
        </w:rPr>
        <w:t xml:space="preserve">of patients </w:t>
      </w:r>
      <w:r w:rsidRPr="0002508F">
        <w:rPr>
          <w:lang w:val="en-NZ"/>
        </w:rPr>
        <w:t>commenced dialysis within 3 months of</w:t>
      </w:r>
      <w:r w:rsidR="002A0239">
        <w:rPr>
          <w:lang w:val="en-NZ"/>
        </w:rPr>
        <w:t xml:space="preserve"> their</w:t>
      </w:r>
      <w:r w:rsidRPr="0002508F">
        <w:rPr>
          <w:lang w:val="en-NZ"/>
        </w:rPr>
        <w:t xml:space="preserve"> first specialist </w:t>
      </w:r>
      <w:r w:rsidR="00874B13">
        <w:rPr>
          <w:lang w:val="en-NZ"/>
        </w:rPr>
        <w:t xml:space="preserve">nephrology </w:t>
      </w:r>
      <w:r w:rsidRPr="0002508F">
        <w:rPr>
          <w:lang w:val="en-NZ"/>
        </w:rPr>
        <w:t>assessment.</w:t>
      </w:r>
    </w:p>
    <w:p w14:paraId="410BBC34" w14:textId="77777777" w:rsidR="0071471C" w:rsidRPr="0002508F" w:rsidRDefault="00DE1B04" w:rsidP="00CB1BDC">
      <w:pPr>
        <w:rPr>
          <w:color w:val="2E74B5" w:themeColor="accent1" w:themeShade="BF"/>
          <w:lang w:val="en-NZ"/>
        </w:rPr>
      </w:pPr>
      <w:r w:rsidRPr="0002508F">
        <w:rPr>
          <w:color w:val="2E74B5" w:themeColor="accent1" w:themeShade="BF"/>
          <w:lang w:val="en-NZ"/>
        </w:rPr>
        <w:t>Dialysis</w:t>
      </w:r>
    </w:p>
    <w:p w14:paraId="7A3FFF7D" w14:textId="77777777" w:rsidR="00DE1B04" w:rsidRPr="0002508F" w:rsidRDefault="00FF3C4C" w:rsidP="00CB1BDC">
      <w:pPr>
        <w:rPr>
          <w:lang w:val="en-NZ"/>
        </w:rPr>
      </w:pPr>
      <w:r w:rsidRPr="0002508F">
        <w:rPr>
          <w:lang w:val="en-NZ"/>
        </w:rPr>
        <w:t xml:space="preserve">523 </w:t>
      </w:r>
      <w:r w:rsidR="00236FF4">
        <w:rPr>
          <w:lang w:val="en-NZ"/>
        </w:rPr>
        <w:t>adults and children</w:t>
      </w:r>
      <w:r w:rsidR="00603BD0" w:rsidRPr="0002508F">
        <w:rPr>
          <w:lang w:val="en-NZ"/>
        </w:rPr>
        <w:t xml:space="preserve"> started dialysis in 2014. Overall, 2678 New Zealanders were treated with dialysis at year end in 2014, representing a treatment rate of 635 p</w:t>
      </w:r>
      <w:r w:rsidR="00790623" w:rsidRPr="0002508F">
        <w:rPr>
          <w:lang w:val="en-NZ"/>
        </w:rPr>
        <w:t>mp</w:t>
      </w:r>
      <w:r w:rsidR="00603BD0" w:rsidRPr="0002508F">
        <w:rPr>
          <w:lang w:val="en-NZ"/>
        </w:rPr>
        <w:t>.</w:t>
      </w:r>
    </w:p>
    <w:p w14:paraId="04394E22" w14:textId="711725C6" w:rsidR="00CC106F" w:rsidRPr="0002508F" w:rsidRDefault="00FF3C4C" w:rsidP="00CB1BDC">
      <w:pPr>
        <w:rPr>
          <w:lang w:val="en-NZ"/>
        </w:rPr>
      </w:pPr>
      <w:r w:rsidRPr="0002508F">
        <w:rPr>
          <w:lang w:val="en-NZ"/>
        </w:rPr>
        <w:t xml:space="preserve">Most </w:t>
      </w:r>
      <w:r w:rsidR="00874B13">
        <w:rPr>
          <w:lang w:val="en-NZ"/>
        </w:rPr>
        <w:t xml:space="preserve">patients </w:t>
      </w:r>
      <w:r w:rsidRPr="0002508F">
        <w:rPr>
          <w:lang w:val="en-NZ"/>
        </w:rPr>
        <w:t>(</w:t>
      </w:r>
      <w:r w:rsidR="00874B13">
        <w:rPr>
          <w:lang w:val="en-NZ"/>
        </w:rPr>
        <w:t>65</w:t>
      </w:r>
      <w:r w:rsidRPr="0002508F">
        <w:rPr>
          <w:lang w:val="en-NZ"/>
        </w:rPr>
        <w:t xml:space="preserve">%) </w:t>
      </w:r>
      <w:r w:rsidR="0071471C" w:rsidRPr="0002508F">
        <w:rPr>
          <w:lang w:val="en-NZ"/>
        </w:rPr>
        <w:t xml:space="preserve">started </w:t>
      </w:r>
      <w:r w:rsidR="00DE1B04" w:rsidRPr="0002508F">
        <w:rPr>
          <w:lang w:val="en-NZ"/>
        </w:rPr>
        <w:t xml:space="preserve">dialysis treatment </w:t>
      </w:r>
      <w:r w:rsidR="00EB195F" w:rsidRPr="0002508F">
        <w:rPr>
          <w:lang w:val="en-NZ"/>
        </w:rPr>
        <w:t>with haemodialysis while 35</w:t>
      </w:r>
      <w:r w:rsidR="0071471C" w:rsidRPr="0002508F">
        <w:rPr>
          <w:lang w:val="en-NZ"/>
        </w:rPr>
        <w:t xml:space="preserve">% </w:t>
      </w:r>
      <w:r w:rsidR="00EB195F" w:rsidRPr="0002508F">
        <w:rPr>
          <w:lang w:val="en-NZ"/>
        </w:rPr>
        <w:t xml:space="preserve">started </w:t>
      </w:r>
      <w:r w:rsidR="0071471C" w:rsidRPr="0002508F">
        <w:rPr>
          <w:lang w:val="en-NZ"/>
        </w:rPr>
        <w:t>with peritoneal dialysis</w:t>
      </w:r>
      <w:r w:rsidR="00EB195F" w:rsidRPr="0002508F">
        <w:rPr>
          <w:lang w:val="en-NZ"/>
        </w:rPr>
        <w:t>.</w:t>
      </w:r>
    </w:p>
    <w:p w14:paraId="25771B3C" w14:textId="77777777" w:rsidR="00790623" w:rsidRPr="0002508F" w:rsidRDefault="00790623" w:rsidP="00CB1BDC">
      <w:pPr>
        <w:rPr>
          <w:lang w:val="en-NZ"/>
        </w:rPr>
      </w:pPr>
      <w:r w:rsidRPr="0002508F">
        <w:rPr>
          <w:lang w:val="en-NZ"/>
        </w:rPr>
        <w:t>Overall, 1310 New Zealanders were treated with a home-based dialysis therapy (48.9%). 377 (14.0%) were treated with automated peritoneal dialysis, 442 (16.4%) with continuous ambulatory peritoneal dialysis, and 491 (18.2%) with home haemodialysis.</w:t>
      </w:r>
    </w:p>
    <w:p w14:paraId="655C9F11" w14:textId="77777777" w:rsidR="00B417ED" w:rsidRPr="0002508F" w:rsidRDefault="00B417ED" w:rsidP="00CB1BDC">
      <w:pPr>
        <w:rPr>
          <w:lang w:val="en-NZ"/>
        </w:rPr>
      </w:pPr>
      <w:r w:rsidRPr="0002508F">
        <w:rPr>
          <w:lang w:val="en-NZ"/>
        </w:rPr>
        <w:t>Rates of facility-based haemodialysis are increasing, while peritoneal dialysis rates are decreasing. Overall, the proportion of patients treated with continuous ambulatory dialysis (CAPD) has nearly halved in the last decade (from 17.1% in 2005 to 10.2% in 2014), while rates of automated peritoneal dialysis (APD) have somewhat increased (5.9% to 8.7%).</w:t>
      </w:r>
    </w:p>
    <w:p w14:paraId="2D4F39F3" w14:textId="77777777" w:rsidR="001B42FB" w:rsidRPr="0002508F" w:rsidRDefault="001B42FB" w:rsidP="00CB1BDC">
      <w:pPr>
        <w:rPr>
          <w:lang w:val="en-NZ"/>
        </w:rPr>
      </w:pPr>
      <w:r w:rsidRPr="0002508F">
        <w:rPr>
          <w:lang w:val="en-NZ"/>
        </w:rPr>
        <w:t>81% of patients starting peritoneal dialysis experienced no delay in starting treatment with peritoneal dialysis, while 4.1% experienced a delay longer than 90 days.</w:t>
      </w:r>
    </w:p>
    <w:p w14:paraId="536EF2E5" w14:textId="77777777" w:rsidR="00AC5BB8" w:rsidRPr="0002508F" w:rsidRDefault="00EC2C0B" w:rsidP="00CB1BDC">
      <w:pPr>
        <w:rPr>
          <w:lang w:val="en-NZ"/>
        </w:rPr>
      </w:pPr>
      <w:r w:rsidRPr="0002508F">
        <w:rPr>
          <w:lang w:val="en-NZ"/>
        </w:rPr>
        <w:t>The rate of peritoneal dialysis-related peritonitis is decreasing year on year. Patients now experience an episode of peritonitis for every 28.5 months of treatment on average. This is comp</w:t>
      </w:r>
      <w:r w:rsidR="00DA0498" w:rsidRPr="0002508F">
        <w:rPr>
          <w:lang w:val="en-NZ"/>
        </w:rPr>
        <w:t>ared with 20.8 months</w:t>
      </w:r>
      <w:r w:rsidRPr="0002508F">
        <w:rPr>
          <w:lang w:val="en-NZ"/>
        </w:rPr>
        <w:t xml:space="preserve"> in 2010.</w:t>
      </w:r>
    </w:p>
    <w:p w14:paraId="6269304D" w14:textId="77777777" w:rsidR="00790623" w:rsidRPr="0002508F" w:rsidRDefault="00790623" w:rsidP="00CB1BDC">
      <w:pPr>
        <w:rPr>
          <w:lang w:val="en-NZ"/>
        </w:rPr>
      </w:pPr>
      <w:r w:rsidRPr="0002508F">
        <w:rPr>
          <w:lang w:val="en-NZ"/>
        </w:rPr>
        <w:t xml:space="preserve">80.6% patients treated with haemodialysis had permanent vascular access (above the tier 2 standard of 70%). </w:t>
      </w:r>
    </w:p>
    <w:p w14:paraId="786EF680" w14:textId="77777777" w:rsidR="00790623" w:rsidRPr="0002508F" w:rsidRDefault="00790623" w:rsidP="00CB1BDC">
      <w:pPr>
        <w:rPr>
          <w:lang w:val="en-NZ"/>
        </w:rPr>
      </w:pPr>
      <w:r w:rsidRPr="0002508F">
        <w:rPr>
          <w:lang w:val="en-NZ"/>
        </w:rPr>
        <w:t xml:space="preserve">61% of patients </w:t>
      </w:r>
      <w:r w:rsidR="00DA0498" w:rsidRPr="0002508F">
        <w:rPr>
          <w:lang w:val="en-NZ"/>
        </w:rPr>
        <w:t>commencing</w:t>
      </w:r>
      <w:r w:rsidRPr="0002508F">
        <w:rPr>
          <w:lang w:val="en-NZ"/>
        </w:rPr>
        <w:t xml:space="preserve"> haemodialysis more than 3 months after</w:t>
      </w:r>
      <w:r w:rsidR="00DA0498" w:rsidRPr="0002508F">
        <w:rPr>
          <w:lang w:val="en-NZ"/>
        </w:rPr>
        <w:t xml:space="preserve"> their</w:t>
      </w:r>
      <w:r w:rsidRPr="0002508F">
        <w:rPr>
          <w:lang w:val="en-NZ"/>
        </w:rPr>
        <w:t xml:space="preserve"> first specialist assessment started treatment with a temporary vascular catheter, substantially exceeding the tier 2 standard of 20%.</w:t>
      </w:r>
    </w:p>
    <w:p w14:paraId="53F3885B" w14:textId="77777777" w:rsidR="00DF4372" w:rsidRPr="0002508F" w:rsidRDefault="00DF4372" w:rsidP="00CB1BDC">
      <w:pPr>
        <w:rPr>
          <w:color w:val="2E74B5" w:themeColor="accent1" w:themeShade="BF"/>
          <w:lang w:val="en-NZ"/>
        </w:rPr>
      </w:pPr>
      <w:r w:rsidRPr="0002508F">
        <w:rPr>
          <w:lang w:val="en-NZ"/>
        </w:rPr>
        <w:t>Patients experienced 0.95 catheter-associated bacterial infections per 1000 days of catheter use, markedly below the national standard of 4 events per 1000 days.</w:t>
      </w:r>
    </w:p>
    <w:p w14:paraId="40C2EEA3" w14:textId="77777777" w:rsidR="00731D70" w:rsidRPr="0002508F" w:rsidRDefault="00731D70" w:rsidP="00CB1BDC">
      <w:pPr>
        <w:rPr>
          <w:color w:val="2E74B5" w:themeColor="accent1" w:themeShade="BF"/>
          <w:lang w:val="en-NZ"/>
        </w:rPr>
      </w:pPr>
      <w:r w:rsidRPr="0002508F">
        <w:rPr>
          <w:color w:val="2E74B5" w:themeColor="accent1" w:themeShade="BF"/>
          <w:lang w:val="en-NZ"/>
        </w:rPr>
        <w:t>Transplant</w:t>
      </w:r>
    </w:p>
    <w:p w14:paraId="1149CC6B" w14:textId="77777777" w:rsidR="00CB1BDC" w:rsidRPr="0002508F" w:rsidRDefault="00CB1BDC" w:rsidP="00CB1BDC">
      <w:pPr>
        <w:rPr>
          <w:lang w:val="en-NZ"/>
        </w:rPr>
      </w:pPr>
      <w:r w:rsidRPr="0002508F">
        <w:rPr>
          <w:lang w:val="en-NZ"/>
        </w:rPr>
        <w:t>134 patients received a kidney-only transplant and 4 patients received a kidney together with another organ (liver or pancreas)</w:t>
      </w:r>
      <w:r w:rsidR="0015798B" w:rsidRPr="0002508F">
        <w:rPr>
          <w:lang w:val="en-NZ"/>
        </w:rPr>
        <w:t xml:space="preserve"> in 2014</w:t>
      </w:r>
      <w:r w:rsidRPr="0002508F">
        <w:rPr>
          <w:lang w:val="en-NZ"/>
        </w:rPr>
        <w:t>.</w:t>
      </w:r>
    </w:p>
    <w:p w14:paraId="5733D93F" w14:textId="77777777" w:rsidR="00AC5BB8" w:rsidRPr="0002508F" w:rsidRDefault="00AC5BB8" w:rsidP="00AC5BB8">
      <w:pPr>
        <w:rPr>
          <w:lang w:val="en-NZ"/>
        </w:rPr>
      </w:pPr>
      <w:r w:rsidRPr="0002508F">
        <w:rPr>
          <w:lang w:val="en-NZ"/>
        </w:rPr>
        <w:t>72 patients received a kidney from a living donor and 66 patients received a kidney from a deceased donor.</w:t>
      </w:r>
    </w:p>
    <w:p w14:paraId="7B221E73" w14:textId="77777777" w:rsidR="00AC5BB8" w:rsidRPr="0002508F" w:rsidRDefault="00AC5BB8" w:rsidP="00CB1BDC">
      <w:pPr>
        <w:rPr>
          <w:lang w:val="en-NZ"/>
        </w:rPr>
      </w:pPr>
      <w:r w:rsidRPr="0002508F">
        <w:rPr>
          <w:lang w:val="en-NZ"/>
        </w:rPr>
        <w:t>The rate of kidney transplantation is slowly increasing (from 26 pmp in 2010 to 32 pmp in 2014).</w:t>
      </w:r>
    </w:p>
    <w:p w14:paraId="66F71670" w14:textId="77777777" w:rsidR="00E05F7E" w:rsidRPr="0002508F" w:rsidRDefault="00E05F7E" w:rsidP="00CB1BDC">
      <w:pPr>
        <w:rPr>
          <w:lang w:val="en-NZ"/>
        </w:rPr>
      </w:pPr>
      <w:r w:rsidRPr="0002508F">
        <w:rPr>
          <w:lang w:val="en-NZ"/>
        </w:rPr>
        <w:t>On average, 5.1 patients received a kidney transplant for every 100 dialysis patients.</w:t>
      </w:r>
    </w:p>
    <w:p w14:paraId="3024BFD9" w14:textId="77777777" w:rsidR="00AC5BB8" w:rsidRPr="0002508F" w:rsidRDefault="00DA0498" w:rsidP="00CB1BDC">
      <w:pPr>
        <w:rPr>
          <w:lang w:val="en-NZ"/>
        </w:rPr>
      </w:pPr>
      <w:r w:rsidRPr="0002508F">
        <w:rPr>
          <w:lang w:val="en-NZ"/>
        </w:rPr>
        <w:t>Overall, 1628 patients had a functioning kidney transplant at the end of 2014.</w:t>
      </w:r>
    </w:p>
    <w:p w14:paraId="0CE0B6A9" w14:textId="77777777" w:rsidR="00DA0498" w:rsidRPr="0002508F" w:rsidRDefault="00CB1BDC" w:rsidP="00CB1BDC">
      <w:pPr>
        <w:rPr>
          <w:lang w:val="en-NZ"/>
        </w:rPr>
      </w:pPr>
      <w:r w:rsidRPr="0002508F">
        <w:rPr>
          <w:lang w:val="en-NZ"/>
        </w:rPr>
        <w:t xml:space="preserve">Patients rarely received a kidney transplant as their first treatment for </w:t>
      </w:r>
      <w:r w:rsidR="00DA0498" w:rsidRPr="0002508F">
        <w:rPr>
          <w:lang w:val="en-NZ"/>
        </w:rPr>
        <w:t xml:space="preserve">end-stage kidney disease. </w:t>
      </w:r>
      <w:r w:rsidR="009D4E44" w:rsidRPr="0002508F">
        <w:rPr>
          <w:lang w:val="en-NZ"/>
        </w:rPr>
        <w:t>24</w:t>
      </w:r>
      <w:r w:rsidR="00DA0498" w:rsidRPr="0002508F">
        <w:rPr>
          <w:lang w:val="en-NZ"/>
        </w:rPr>
        <w:t xml:space="preserve"> patients were treated with pre-emptive transplantation.</w:t>
      </w:r>
      <w:r w:rsidR="009D4E44" w:rsidRPr="0002508F">
        <w:rPr>
          <w:lang w:val="en-NZ"/>
        </w:rPr>
        <w:t xml:space="preserve"> </w:t>
      </w:r>
      <w:r w:rsidR="00E6609F" w:rsidRPr="0002508F">
        <w:rPr>
          <w:lang w:val="en-NZ"/>
        </w:rPr>
        <w:t xml:space="preserve">There </w:t>
      </w:r>
      <w:r w:rsidR="009D4E44" w:rsidRPr="0002508F">
        <w:rPr>
          <w:lang w:val="en-NZ"/>
        </w:rPr>
        <w:t>wa</w:t>
      </w:r>
      <w:r w:rsidR="00DA0498" w:rsidRPr="0002508F">
        <w:rPr>
          <w:lang w:val="en-NZ"/>
        </w:rPr>
        <w:t>s persistent</w:t>
      </w:r>
      <w:r w:rsidR="00AC5BB8" w:rsidRPr="0002508F">
        <w:rPr>
          <w:lang w:val="en-NZ"/>
        </w:rPr>
        <w:t xml:space="preserve"> disparity in access to transplantation based on ethnicity. </w:t>
      </w:r>
      <w:r w:rsidR="00E6609F" w:rsidRPr="0002508F">
        <w:rPr>
          <w:lang w:val="en-NZ"/>
        </w:rPr>
        <w:t xml:space="preserve">In 2014, </w:t>
      </w:r>
      <w:r w:rsidR="00990AB6" w:rsidRPr="0002508F">
        <w:rPr>
          <w:lang w:val="en-NZ"/>
        </w:rPr>
        <w:t>no</w:t>
      </w:r>
      <w:r w:rsidR="00CF2F20" w:rsidRPr="0002508F">
        <w:rPr>
          <w:lang w:val="en-NZ"/>
        </w:rPr>
        <w:t xml:space="preserve"> Māori and </w:t>
      </w:r>
      <w:r w:rsidR="00DA0498" w:rsidRPr="0002508F">
        <w:rPr>
          <w:lang w:val="en-NZ"/>
        </w:rPr>
        <w:t>1 Pacific patient had a pre-emptive kidney transplant</w:t>
      </w:r>
      <w:r w:rsidR="00CF2F20" w:rsidRPr="0002508F">
        <w:rPr>
          <w:lang w:val="en-NZ"/>
        </w:rPr>
        <w:t>.</w:t>
      </w:r>
    </w:p>
    <w:p w14:paraId="23CC282B" w14:textId="780D3690" w:rsidR="00DA0498" w:rsidRPr="0002508F" w:rsidRDefault="00B26A20" w:rsidP="00CB1BDC">
      <w:pPr>
        <w:rPr>
          <w:lang w:val="en-NZ"/>
        </w:rPr>
      </w:pPr>
      <w:r w:rsidRPr="0002508F">
        <w:rPr>
          <w:lang w:val="en-NZ"/>
        </w:rPr>
        <w:t>There were seven ABO blood group incompatible kidney transp</w:t>
      </w:r>
      <w:r w:rsidR="0070129F">
        <w:rPr>
          <w:lang w:val="en-NZ"/>
        </w:rPr>
        <w:t xml:space="preserve">lants in 2014. Five occurred at the </w:t>
      </w:r>
      <w:r w:rsidRPr="0002508F">
        <w:rPr>
          <w:lang w:val="en-NZ"/>
        </w:rPr>
        <w:t xml:space="preserve">Auckland </w:t>
      </w:r>
      <w:r w:rsidR="0070129F">
        <w:rPr>
          <w:lang w:val="en-NZ"/>
        </w:rPr>
        <w:t xml:space="preserve">DHB </w:t>
      </w:r>
      <w:r w:rsidRPr="0002508F">
        <w:rPr>
          <w:lang w:val="en-NZ"/>
        </w:rPr>
        <w:t xml:space="preserve">(patients from Waitemata (2), Counties Manukau (1), Capital and Coast (1), Taranaki (1)) and two </w:t>
      </w:r>
      <w:r w:rsidR="0070129F">
        <w:rPr>
          <w:lang w:val="en-NZ"/>
        </w:rPr>
        <w:t>were done at the</w:t>
      </w:r>
      <w:r w:rsidRPr="0002508F">
        <w:rPr>
          <w:lang w:val="en-NZ"/>
        </w:rPr>
        <w:t xml:space="preserve"> Canterbury</w:t>
      </w:r>
      <w:r w:rsidR="0070129F">
        <w:rPr>
          <w:lang w:val="en-NZ"/>
        </w:rPr>
        <w:t xml:space="preserve"> DHB</w:t>
      </w:r>
      <w:r w:rsidRPr="0002508F">
        <w:rPr>
          <w:lang w:val="en-NZ"/>
        </w:rPr>
        <w:t xml:space="preserve"> (patients from Canterbury (2)). There were two living donor kidney exchange chains (each comprising two kidney transplants)</w:t>
      </w:r>
      <w:r w:rsidR="0070129F">
        <w:rPr>
          <w:lang w:val="en-NZ"/>
        </w:rPr>
        <w:t xml:space="preserve"> in 2014</w:t>
      </w:r>
      <w:r w:rsidRPr="0002508F">
        <w:rPr>
          <w:lang w:val="en-NZ"/>
        </w:rPr>
        <w:t>.</w:t>
      </w:r>
    </w:p>
    <w:p w14:paraId="6A2DCAFE" w14:textId="77777777" w:rsidR="00731D70" w:rsidRPr="0002508F" w:rsidRDefault="00731D70" w:rsidP="00CB1BDC">
      <w:pPr>
        <w:rPr>
          <w:color w:val="2E74B5" w:themeColor="accent1" w:themeShade="BF"/>
          <w:lang w:val="en-NZ"/>
        </w:rPr>
      </w:pPr>
      <w:r w:rsidRPr="0002508F">
        <w:rPr>
          <w:color w:val="2E74B5" w:themeColor="accent1" w:themeShade="BF"/>
          <w:lang w:val="en-NZ"/>
        </w:rPr>
        <w:t>Supportive care</w:t>
      </w:r>
    </w:p>
    <w:p w14:paraId="79D15626" w14:textId="77777777" w:rsidR="002F7C9B" w:rsidRPr="0002508F" w:rsidRDefault="002F7C9B" w:rsidP="00CB1BDC">
      <w:pPr>
        <w:rPr>
          <w:lang w:val="en-NZ"/>
        </w:rPr>
      </w:pPr>
      <w:r w:rsidRPr="0002508F">
        <w:rPr>
          <w:lang w:val="en-NZ"/>
        </w:rPr>
        <w:t xml:space="preserve">NZ </w:t>
      </w:r>
      <w:r w:rsidR="00DE1B04" w:rsidRPr="0002508F">
        <w:rPr>
          <w:lang w:val="en-NZ"/>
        </w:rPr>
        <w:t xml:space="preserve">nephrology practices for supportive care (management of end-stage kidney disease without dialysis or transplantation and symptom control in end-stage kidney disease) are summarized for the first time in the annual report. </w:t>
      </w:r>
    </w:p>
    <w:p w14:paraId="6EE2F4E0" w14:textId="77777777" w:rsidR="00DE1B04" w:rsidRPr="0002508F" w:rsidRDefault="00DE1B04" w:rsidP="00CB1BDC">
      <w:pPr>
        <w:rPr>
          <w:lang w:val="en-NZ"/>
        </w:rPr>
      </w:pPr>
      <w:r w:rsidRPr="0002508F">
        <w:rPr>
          <w:lang w:val="en-NZ"/>
        </w:rPr>
        <w:t>Supportive care services are in development in most DHBs, and variably involve collaboration with palliative care teams in hospitals and the community.</w:t>
      </w:r>
    </w:p>
    <w:p w14:paraId="13D925FF" w14:textId="77777777" w:rsidR="00FF3C4C" w:rsidRPr="0002508F" w:rsidRDefault="00FF3C4C" w:rsidP="00CB1BDC">
      <w:pPr>
        <w:rPr>
          <w:color w:val="2E74B5" w:themeColor="accent1" w:themeShade="BF"/>
          <w:lang w:val="en-NZ"/>
        </w:rPr>
      </w:pPr>
      <w:r w:rsidRPr="0002508F">
        <w:rPr>
          <w:color w:val="2E74B5" w:themeColor="accent1" w:themeShade="BF"/>
          <w:lang w:val="en-NZ"/>
        </w:rPr>
        <w:t>Children</w:t>
      </w:r>
    </w:p>
    <w:p w14:paraId="0C935B6A" w14:textId="085C51B7" w:rsidR="00E05F7E" w:rsidRPr="0002508F" w:rsidRDefault="004B7480" w:rsidP="00CB1BDC">
      <w:pPr>
        <w:rPr>
          <w:color w:val="000000" w:themeColor="text1"/>
          <w:lang w:val="en-NZ"/>
        </w:rPr>
      </w:pPr>
      <w:r w:rsidRPr="0002508F">
        <w:rPr>
          <w:color w:val="000000" w:themeColor="text1"/>
          <w:lang w:val="en-NZ"/>
        </w:rPr>
        <w:t>Eight</w:t>
      </w:r>
      <w:r w:rsidR="00E05F7E" w:rsidRPr="0002508F">
        <w:rPr>
          <w:color w:val="000000" w:themeColor="text1"/>
          <w:lang w:val="en-NZ"/>
        </w:rPr>
        <w:t xml:space="preserve"> children started treatment for end-stage kidney disease (1 haemodialysis; 7 peritoneal dialysis; 0 transplant). Three children commenced dialysis within 3 months of first specialist assessment.</w:t>
      </w:r>
      <w:r w:rsidR="00277B38" w:rsidRPr="0002508F">
        <w:rPr>
          <w:color w:val="000000" w:themeColor="text1"/>
          <w:lang w:val="en-NZ"/>
        </w:rPr>
        <w:t xml:space="preserve"> At year end, 50 children were treated for end-stage kidney disease</w:t>
      </w:r>
      <w:r w:rsidR="0070129F">
        <w:rPr>
          <w:color w:val="000000" w:themeColor="text1"/>
          <w:lang w:val="en-NZ"/>
        </w:rPr>
        <w:t xml:space="preserve"> overall in new Zealand</w:t>
      </w:r>
      <w:r w:rsidR="00277B38" w:rsidRPr="0002508F">
        <w:rPr>
          <w:color w:val="000000" w:themeColor="text1"/>
          <w:lang w:val="en-NZ"/>
        </w:rPr>
        <w:t xml:space="preserve"> (8 with automated peritoneal dialysis, 3 with hospital haemodialysis, and 39 had a kidney transplant). No child experienced a delay in starting peritoneal dialysis. There were 4 episodes of </w:t>
      </w:r>
      <w:r w:rsidR="0070129F">
        <w:rPr>
          <w:color w:val="000000" w:themeColor="text1"/>
          <w:lang w:val="en-NZ"/>
        </w:rPr>
        <w:t xml:space="preserve">peritoneal dialysis </w:t>
      </w:r>
      <w:r w:rsidR="00277B38" w:rsidRPr="0002508F">
        <w:rPr>
          <w:color w:val="000000" w:themeColor="text1"/>
          <w:lang w:val="en-NZ"/>
        </w:rPr>
        <w:t>peritonitis</w:t>
      </w:r>
      <w:r w:rsidR="00014C27">
        <w:rPr>
          <w:color w:val="000000" w:themeColor="text1"/>
          <w:lang w:val="en-NZ"/>
        </w:rPr>
        <w:t xml:space="preserve"> among children</w:t>
      </w:r>
      <w:r w:rsidR="00277B38" w:rsidRPr="0002508F">
        <w:rPr>
          <w:color w:val="000000" w:themeColor="text1"/>
          <w:lang w:val="en-NZ"/>
        </w:rPr>
        <w:t>. One child on haemodialysis had a tunnelled dialysis catheter.</w:t>
      </w:r>
    </w:p>
    <w:p w14:paraId="0C26B8B1" w14:textId="77777777" w:rsidR="00B82A1C" w:rsidRPr="0002508F" w:rsidRDefault="00EC2C0B" w:rsidP="00CB1BDC">
      <w:pPr>
        <w:rPr>
          <w:color w:val="2E74B5" w:themeColor="accent1" w:themeShade="BF"/>
          <w:lang w:val="en-NZ"/>
        </w:rPr>
      </w:pPr>
      <w:r w:rsidRPr="0002508F">
        <w:rPr>
          <w:color w:val="2E74B5" w:themeColor="accent1" w:themeShade="BF"/>
          <w:lang w:val="en-NZ"/>
        </w:rPr>
        <w:t>Annual r</w:t>
      </w:r>
      <w:r w:rsidR="00B82A1C" w:rsidRPr="0002508F">
        <w:rPr>
          <w:color w:val="2E74B5" w:themeColor="accent1" w:themeShade="BF"/>
          <w:lang w:val="en-NZ"/>
        </w:rPr>
        <w:t>eport development</w:t>
      </w:r>
    </w:p>
    <w:p w14:paraId="44882735" w14:textId="58D30090" w:rsidR="00174DFC" w:rsidRPr="0002508F" w:rsidRDefault="00B82A1C" w:rsidP="00B82A1C">
      <w:pPr>
        <w:rPr>
          <w:lang w:val="en-NZ"/>
        </w:rPr>
      </w:pPr>
      <w:r w:rsidRPr="0002508F">
        <w:rPr>
          <w:lang w:val="en-NZ"/>
        </w:rPr>
        <w:t xml:space="preserve">For the first time, </w:t>
      </w:r>
      <w:r w:rsidR="00174DFC" w:rsidRPr="0002508F">
        <w:rPr>
          <w:lang w:val="en-NZ"/>
        </w:rPr>
        <w:t xml:space="preserve">editable </w:t>
      </w:r>
      <w:r w:rsidRPr="0002508F">
        <w:rPr>
          <w:lang w:val="en-NZ"/>
        </w:rPr>
        <w:t xml:space="preserve">data displays in this report </w:t>
      </w:r>
      <w:r w:rsidR="00174DFC" w:rsidRPr="0002508F">
        <w:rPr>
          <w:lang w:val="en-NZ"/>
        </w:rPr>
        <w:t>have been made available to users</w:t>
      </w:r>
      <w:r w:rsidR="00277B38" w:rsidRPr="0002508F">
        <w:rPr>
          <w:lang w:val="en-NZ"/>
        </w:rPr>
        <w:t xml:space="preserve"> within a PowerPoint format for local use and adaptation</w:t>
      </w:r>
      <w:r w:rsidRPr="0002508F">
        <w:rPr>
          <w:lang w:val="en-NZ"/>
        </w:rPr>
        <w:t xml:space="preserve">. A patient summary </w:t>
      </w:r>
      <w:r w:rsidR="00E05F7E" w:rsidRPr="0002508F">
        <w:rPr>
          <w:lang w:val="en-NZ"/>
        </w:rPr>
        <w:t xml:space="preserve">of the report </w:t>
      </w:r>
      <w:r w:rsidRPr="0002508F">
        <w:rPr>
          <w:lang w:val="en-NZ"/>
        </w:rPr>
        <w:t>has been generated for the first time</w:t>
      </w:r>
      <w:r w:rsidR="0070129F">
        <w:rPr>
          <w:lang w:val="en-NZ"/>
        </w:rPr>
        <w:t xml:space="preserve"> (a report about transplantation and a report about dialysis)</w:t>
      </w:r>
      <w:r w:rsidRPr="0002508F">
        <w:rPr>
          <w:lang w:val="en-NZ"/>
        </w:rPr>
        <w:t xml:space="preserve">. </w:t>
      </w:r>
      <w:r w:rsidR="00277B38" w:rsidRPr="0002508F">
        <w:rPr>
          <w:lang w:val="en-NZ"/>
        </w:rPr>
        <w:t>New Zealand p</w:t>
      </w:r>
      <w:r w:rsidR="00E05F7E" w:rsidRPr="0002508F">
        <w:rPr>
          <w:lang w:val="en-NZ"/>
        </w:rPr>
        <w:t xml:space="preserve">ublications </w:t>
      </w:r>
      <w:r w:rsidR="00277B38" w:rsidRPr="0002508F">
        <w:rPr>
          <w:lang w:val="en-NZ"/>
        </w:rPr>
        <w:t xml:space="preserve">arising from ANZDATA </w:t>
      </w:r>
      <w:r w:rsidR="00E05F7E" w:rsidRPr="0002508F">
        <w:rPr>
          <w:lang w:val="en-NZ"/>
        </w:rPr>
        <w:t>are now collated annually.</w:t>
      </w:r>
    </w:p>
    <w:p w14:paraId="3654EBFB" w14:textId="77777777" w:rsidR="00277B38" w:rsidRPr="0002508F" w:rsidRDefault="00277B38" w:rsidP="00B82A1C">
      <w:pPr>
        <w:rPr>
          <w:color w:val="2E74B5" w:themeColor="accent1" w:themeShade="BF"/>
          <w:lang w:val="en-NZ"/>
        </w:rPr>
      </w:pPr>
      <w:r w:rsidRPr="0002508F">
        <w:rPr>
          <w:color w:val="2E74B5" w:themeColor="accent1" w:themeShade="BF"/>
          <w:lang w:val="en-NZ"/>
        </w:rPr>
        <w:t>Future reports</w:t>
      </w:r>
    </w:p>
    <w:p w14:paraId="72EDB9D9" w14:textId="77777777" w:rsidR="00EC0C86" w:rsidRPr="0002508F" w:rsidRDefault="00EC0C86" w:rsidP="00B82A1C">
      <w:pPr>
        <w:rPr>
          <w:lang w:val="en-NZ"/>
        </w:rPr>
      </w:pPr>
      <w:r w:rsidRPr="0002508F">
        <w:rPr>
          <w:lang w:val="en-NZ"/>
        </w:rPr>
        <w:t xml:space="preserve">Additional plans for </w:t>
      </w:r>
      <w:r w:rsidR="00236FF4">
        <w:rPr>
          <w:lang w:val="en-NZ"/>
        </w:rPr>
        <w:t>future reports include consideration of</w:t>
      </w:r>
      <w:r w:rsidRPr="0002508F">
        <w:rPr>
          <w:lang w:val="en-NZ"/>
        </w:rPr>
        <w:t>:</w:t>
      </w:r>
    </w:p>
    <w:p w14:paraId="24FFA67B" w14:textId="7380FDDE" w:rsidR="00EC0C86" w:rsidRPr="0002508F" w:rsidRDefault="0070129F" w:rsidP="00EC0C86">
      <w:pPr>
        <w:pStyle w:val="ListParagraph"/>
        <w:numPr>
          <w:ilvl w:val="0"/>
          <w:numId w:val="2"/>
        </w:numPr>
        <w:ind w:left="284" w:hanging="284"/>
        <w:rPr>
          <w:lang w:val="en-NZ"/>
        </w:rPr>
      </w:pPr>
      <w:r>
        <w:rPr>
          <w:lang w:val="en-NZ"/>
        </w:rPr>
        <w:t xml:space="preserve">Consider reporting measures of patient </w:t>
      </w:r>
      <w:r w:rsidR="00B82A1C" w:rsidRPr="0002508F">
        <w:rPr>
          <w:lang w:val="en-NZ"/>
        </w:rPr>
        <w:t xml:space="preserve">experiences of nephrology services will be </w:t>
      </w:r>
      <w:r w:rsidR="00174DFC" w:rsidRPr="0002508F">
        <w:rPr>
          <w:lang w:val="en-NZ"/>
        </w:rPr>
        <w:t>in the annual report</w:t>
      </w:r>
      <w:r w:rsidR="00277B38" w:rsidRPr="0002508F">
        <w:rPr>
          <w:lang w:val="en-NZ"/>
        </w:rPr>
        <w:t>, after piloting and consultation with stakeholders</w:t>
      </w:r>
      <w:r w:rsidR="008D25B9" w:rsidRPr="0002508F">
        <w:rPr>
          <w:lang w:val="en-NZ"/>
        </w:rPr>
        <w:t xml:space="preserve"> including consumers</w:t>
      </w:r>
      <w:r w:rsidR="00174DFC" w:rsidRPr="0002508F">
        <w:rPr>
          <w:lang w:val="en-NZ"/>
        </w:rPr>
        <w:t>.</w:t>
      </w:r>
      <w:r w:rsidR="00B82A1C" w:rsidRPr="0002508F">
        <w:rPr>
          <w:lang w:val="en-NZ"/>
        </w:rPr>
        <w:t xml:space="preserve"> </w:t>
      </w:r>
      <w:r w:rsidR="00E05F7E" w:rsidRPr="0002508F">
        <w:rPr>
          <w:lang w:val="en-NZ"/>
        </w:rPr>
        <w:t xml:space="preserve"> </w:t>
      </w:r>
    </w:p>
    <w:p w14:paraId="7EA27ED7" w14:textId="5480B039" w:rsidR="00EC0C86" w:rsidRPr="0002508F" w:rsidRDefault="00E05F7E" w:rsidP="00EC0C86">
      <w:pPr>
        <w:pStyle w:val="ListParagraph"/>
        <w:numPr>
          <w:ilvl w:val="0"/>
          <w:numId w:val="2"/>
        </w:numPr>
        <w:ind w:left="284" w:hanging="284"/>
        <w:rPr>
          <w:lang w:val="en-NZ"/>
        </w:rPr>
      </w:pPr>
      <w:r w:rsidRPr="0002508F">
        <w:rPr>
          <w:lang w:val="en-NZ"/>
        </w:rPr>
        <w:t xml:space="preserve">Plain language summaries of NZ publications </w:t>
      </w:r>
      <w:r w:rsidR="008D25B9" w:rsidRPr="0002508F">
        <w:rPr>
          <w:lang w:val="en-NZ"/>
        </w:rPr>
        <w:t>arising from</w:t>
      </w:r>
      <w:r w:rsidRPr="0002508F">
        <w:rPr>
          <w:lang w:val="en-NZ"/>
        </w:rPr>
        <w:t xml:space="preserve"> ANZDATA. </w:t>
      </w:r>
    </w:p>
    <w:p w14:paraId="3AE90D38" w14:textId="77777777" w:rsidR="00577595" w:rsidRDefault="00E05F7E" w:rsidP="00EC0C86">
      <w:pPr>
        <w:pStyle w:val="ListParagraph"/>
        <w:numPr>
          <w:ilvl w:val="0"/>
          <w:numId w:val="2"/>
        </w:numPr>
        <w:ind w:left="284" w:hanging="284"/>
        <w:rPr>
          <w:lang w:val="en-NZ"/>
        </w:rPr>
      </w:pPr>
      <w:r w:rsidRPr="0002508F">
        <w:rPr>
          <w:lang w:val="en-NZ"/>
        </w:rPr>
        <w:t>Patient summaries of th</w:t>
      </w:r>
      <w:r w:rsidR="008D25B9" w:rsidRPr="0002508F">
        <w:rPr>
          <w:lang w:val="en-NZ"/>
        </w:rPr>
        <w:t>is annual</w:t>
      </w:r>
      <w:r w:rsidRPr="0002508F">
        <w:rPr>
          <w:lang w:val="en-NZ"/>
        </w:rPr>
        <w:t xml:space="preserve"> report will be translated, if sufficient funds allow.</w:t>
      </w:r>
    </w:p>
    <w:p w14:paraId="19ACF4CA" w14:textId="77777777" w:rsidR="000B4537" w:rsidRPr="0002508F" w:rsidRDefault="000B4537" w:rsidP="000B4537">
      <w:pPr>
        <w:pStyle w:val="ListParagraph"/>
        <w:ind w:left="284"/>
        <w:rPr>
          <w:lang w:val="en-NZ"/>
        </w:rPr>
        <w:sectPr w:rsidR="000B4537" w:rsidRPr="0002508F" w:rsidSect="00DF3F34">
          <w:type w:val="continuous"/>
          <w:pgSz w:w="11906" w:h="16838" w:code="9"/>
          <w:pgMar w:top="1440" w:right="1440" w:bottom="1440" w:left="1440" w:header="709" w:footer="709" w:gutter="0"/>
          <w:cols w:num="2" w:space="708"/>
          <w:docGrid w:linePitch="360"/>
        </w:sectPr>
      </w:pPr>
    </w:p>
    <w:p w14:paraId="1B379BE3" w14:textId="77777777" w:rsidR="00B82A1C" w:rsidRPr="0002508F" w:rsidRDefault="00B417ED" w:rsidP="00B417ED">
      <w:pPr>
        <w:pStyle w:val="Heading1"/>
        <w:rPr>
          <w:lang w:val="en-NZ"/>
        </w:rPr>
      </w:pPr>
      <w:bookmarkStart w:id="5" w:name="_Toc456004560"/>
      <w:r w:rsidRPr="0002508F">
        <w:rPr>
          <w:lang w:val="en-NZ"/>
        </w:rPr>
        <w:t>1 Introduction</w:t>
      </w:r>
      <w:bookmarkEnd w:id="5"/>
    </w:p>
    <w:p w14:paraId="3F641746" w14:textId="77777777" w:rsidR="000D7219" w:rsidRPr="0002508F" w:rsidRDefault="000D7219" w:rsidP="00B417ED">
      <w:pPr>
        <w:rPr>
          <w:lang w:val="en-NZ"/>
        </w:rPr>
      </w:pPr>
      <w:r w:rsidRPr="0002508F">
        <w:rPr>
          <w:lang w:val="en-NZ"/>
        </w:rPr>
        <w:t>The National Renal Advisory Board (NRAB) presents the 10</w:t>
      </w:r>
      <w:r w:rsidRPr="0002508F">
        <w:rPr>
          <w:vertAlign w:val="superscript"/>
          <w:lang w:val="en-NZ"/>
        </w:rPr>
        <w:t>th</w:t>
      </w:r>
      <w:r w:rsidRPr="0002508F">
        <w:rPr>
          <w:lang w:val="en-NZ"/>
        </w:rPr>
        <w:t xml:space="preserve"> </w:t>
      </w:r>
      <w:r w:rsidR="009D4E44" w:rsidRPr="0002508F">
        <w:rPr>
          <w:lang w:val="en-NZ"/>
        </w:rPr>
        <w:t xml:space="preserve">New Zealand </w:t>
      </w:r>
      <w:r w:rsidRPr="0002508F">
        <w:rPr>
          <w:lang w:val="en-NZ"/>
        </w:rPr>
        <w:t xml:space="preserve">Nephrology Activity Report (formerly known as the Standards and Audit Report) </w:t>
      </w:r>
      <w:r w:rsidR="009D4E44" w:rsidRPr="0002508F">
        <w:rPr>
          <w:lang w:val="en-NZ"/>
        </w:rPr>
        <w:t xml:space="preserve">for the calendar year </w:t>
      </w:r>
      <w:r w:rsidRPr="0002508F">
        <w:rPr>
          <w:lang w:val="en-NZ"/>
        </w:rPr>
        <w:t xml:space="preserve">2014. The data </w:t>
      </w:r>
      <w:r w:rsidR="009D4E44" w:rsidRPr="0002508F">
        <w:rPr>
          <w:lang w:val="en-NZ"/>
        </w:rPr>
        <w:t>we</w:t>
      </w:r>
      <w:r w:rsidRPr="0002508F">
        <w:rPr>
          <w:lang w:val="en-NZ"/>
        </w:rPr>
        <w:t>re derived from the Australia and New Zealand Dialysis and Transplant (ANZDATA) Registry, population data from Statistics New Zealand 2013 Census, the New Zealand Peritoneal Dialysis Registry (NZPDR), and surveys of treating units (for catheter-associated bacterial infections, nephrologist staffing levels</w:t>
      </w:r>
      <w:r w:rsidR="009048DE" w:rsidRPr="0002508F">
        <w:rPr>
          <w:lang w:val="en-NZ"/>
        </w:rPr>
        <w:t>,</w:t>
      </w:r>
      <w:r w:rsidRPr="0002508F">
        <w:rPr>
          <w:lang w:val="en-NZ"/>
        </w:rPr>
        <w:t xml:space="preserve"> and supportive care service descriptions).</w:t>
      </w:r>
    </w:p>
    <w:p w14:paraId="7DDDC107" w14:textId="34BCA1DD" w:rsidR="000D7219" w:rsidRPr="0002508F" w:rsidRDefault="000D7219" w:rsidP="00B417ED">
      <w:pPr>
        <w:rPr>
          <w:lang w:val="en-NZ"/>
        </w:rPr>
      </w:pPr>
      <w:r w:rsidRPr="0002508F">
        <w:rPr>
          <w:lang w:val="en-NZ"/>
        </w:rPr>
        <w:t>For the first time</w:t>
      </w:r>
      <w:r w:rsidR="009D4E44" w:rsidRPr="0002508F">
        <w:rPr>
          <w:lang w:val="en-NZ"/>
        </w:rPr>
        <w:t xml:space="preserve"> in its history</w:t>
      </w:r>
      <w:r w:rsidRPr="0002508F">
        <w:rPr>
          <w:lang w:val="en-NZ"/>
        </w:rPr>
        <w:t>, the report is accompanied by editable graphic displays for local use, presentation</w:t>
      </w:r>
      <w:r w:rsidR="00450D58">
        <w:rPr>
          <w:lang w:val="en-NZ"/>
        </w:rPr>
        <w:t>,</w:t>
      </w:r>
      <w:r w:rsidRPr="0002508F">
        <w:rPr>
          <w:lang w:val="en-NZ"/>
        </w:rPr>
        <w:t xml:space="preserve"> and adaptation. A summary report for patients and families/whānau</w:t>
      </w:r>
      <w:r w:rsidR="00450D58">
        <w:rPr>
          <w:lang w:val="en-NZ"/>
        </w:rPr>
        <w:t xml:space="preserve"> about dialysis care and kidney transplant care are</w:t>
      </w:r>
      <w:r w:rsidRPr="0002508F">
        <w:rPr>
          <w:lang w:val="en-NZ"/>
        </w:rPr>
        <w:t xml:space="preserve"> also published alongside this report.</w:t>
      </w:r>
    </w:p>
    <w:p w14:paraId="3F431943" w14:textId="77777777" w:rsidR="000D7219" w:rsidRPr="0002508F" w:rsidRDefault="000D7219" w:rsidP="00B417ED">
      <w:pPr>
        <w:rPr>
          <w:lang w:val="en-NZ"/>
        </w:rPr>
      </w:pPr>
      <w:r w:rsidRPr="0002508F">
        <w:rPr>
          <w:lang w:val="en-NZ"/>
        </w:rPr>
        <w:t>The Starship Children’s’ Hospital service is represented separately for some analyses but is otherwise included within the data for the Auckland District Health Board.</w:t>
      </w:r>
    </w:p>
    <w:p w14:paraId="0C2CF297" w14:textId="74DC3C91" w:rsidR="000D7219" w:rsidRPr="0002508F" w:rsidRDefault="000D7219" w:rsidP="00B417ED">
      <w:pPr>
        <w:rPr>
          <w:sz w:val="23"/>
          <w:szCs w:val="23"/>
          <w:lang w:val="en-NZ"/>
        </w:rPr>
      </w:pPr>
      <w:r w:rsidRPr="0002508F">
        <w:rPr>
          <w:lang w:val="en-NZ"/>
        </w:rPr>
        <w:t xml:space="preserve">The data are reported according to the District Health Boards which provide dialysis and transplantation services for New Zealand. </w:t>
      </w:r>
      <w:r w:rsidRPr="0002508F">
        <w:rPr>
          <w:sz w:val="23"/>
          <w:szCs w:val="23"/>
          <w:lang w:val="en-NZ"/>
        </w:rPr>
        <w:t xml:space="preserve">The District Health Board populations served by the </w:t>
      </w:r>
      <w:r w:rsidR="009048DE" w:rsidRPr="0002508F">
        <w:rPr>
          <w:sz w:val="23"/>
          <w:szCs w:val="23"/>
          <w:lang w:val="en-NZ"/>
        </w:rPr>
        <w:t xml:space="preserve">11 named </w:t>
      </w:r>
      <w:r w:rsidRPr="0002508F">
        <w:rPr>
          <w:sz w:val="23"/>
          <w:szCs w:val="23"/>
          <w:lang w:val="en-NZ"/>
        </w:rPr>
        <w:t>District Health Boards summarised in this report are: Northland (Northland DHB), Waitemata (Waitemata DHB), Auckland (Auckland DHB &amp; Starship Hospital), Counties Manukau (Counties Manukau DHB), Waikato (Waikato, Bay of Plenty, Lakes and Tairawhiti DHBs), Hawkes Bay (Hawkes Bay DHB), Mid-Central (Whanganui and Mid</w:t>
      </w:r>
      <w:r w:rsidR="00450D58">
        <w:rPr>
          <w:sz w:val="23"/>
          <w:szCs w:val="23"/>
          <w:lang w:val="en-NZ"/>
        </w:rPr>
        <w:t>-</w:t>
      </w:r>
      <w:r w:rsidRPr="0002508F">
        <w:rPr>
          <w:sz w:val="23"/>
          <w:szCs w:val="23"/>
          <w:lang w:val="en-NZ"/>
        </w:rPr>
        <w:t>Central DHBs), Taranaki (Taranaki DHB), Capital &amp; Coast (Capital &amp; Coast, Hutt, Wairarapa and Nelson Marlborough DHBs), Canterbury (Canterbury, West Coast and South Canterbury DHBs), Southern (Southern DHB).</w:t>
      </w:r>
    </w:p>
    <w:p w14:paraId="336336C4" w14:textId="77777777" w:rsidR="000D7219" w:rsidRPr="0002508F" w:rsidRDefault="000D7219" w:rsidP="00B417ED">
      <w:pPr>
        <w:rPr>
          <w:sz w:val="23"/>
          <w:szCs w:val="23"/>
          <w:lang w:val="en-NZ"/>
        </w:rPr>
      </w:pPr>
      <w:r w:rsidRPr="0002508F">
        <w:rPr>
          <w:sz w:val="23"/>
          <w:szCs w:val="23"/>
          <w:lang w:val="en-NZ"/>
        </w:rPr>
        <w:t xml:space="preserve">The collection and collation of data for this report and for ANZDATA is critically dependent on the </w:t>
      </w:r>
      <w:r w:rsidR="009048DE" w:rsidRPr="0002508F">
        <w:rPr>
          <w:sz w:val="23"/>
          <w:szCs w:val="23"/>
          <w:lang w:val="en-NZ"/>
        </w:rPr>
        <w:t xml:space="preserve">contribution and commitment from patients and whānau, the </w:t>
      </w:r>
      <w:r w:rsidRPr="0002508F">
        <w:rPr>
          <w:sz w:val="23"/>
          <w:szCs w:val="23"/>
          <w:lang w:val="en-NZ"/>
        </w:rPr>
        <w:t>goodwill and hard work of all staff within the New Zealand Renal units</w:t>
      </w:r>
      <w:r w:rsidR="009048DE" w:rsidRPr="0002508F">
        <w:rPr>
          <w:sz w:val="23"/>
          <w:szCs w:val="23"/>
          <w:lang w:val="en-NZ"/>
        </w:rPr>
        <w:t>,</w:t>
      </w:r>
      <w:r w:rsidRPr="0002508F">
        <w:rPr>
          <w:sz w:val="23"/>
          <w:szCs w:val="23"/>
          <w:lang w:val="en-NZ"/>
        </w:rPr>
        <w:t xml:space="preserve"> and from support staff at the ANZDATA registry who provide these data to New Zealand. The current dialysis care standards have been appended to the Tier Two Renal Service Specifications in the Ministry of Health’s National Service Framework Library. The published standards can be reviewed at </w:t>
      </w:r>
      <w:r w:rsidRPr="0002508F">
        <w:rPr>
          <w:color w:val="0461C1"/>
          <w:sz w:val="23"/>
          <w:szCs w:val="23"/>
          <w:lang w:val="en-NZ"/>
        </w:rPr>
        <w:t>the Ministry of Health website</w:t>
      </w:r>
      <w:r w:rsidRPr="0002508F">
        <w:rPr>
          <w:sz w:val="23"/>
          <w:szCs w:val="23"/>
          <w:lang w:val="en-NZ"/>
        </w:rPr>
        <w:t>.</w:t>
      </w:r>
    </w:p>
    <w:p w14:paraId="0038C19E" w14:textId="77777777" w:rsidR="009048DE" w:rsidRPr="0002508F" w:rsidRDefault="009048DE" w:rsidP="009048DE">
      <w:pPr>
        <w:pStyle w:val="Heading2"/>
        <w:rPr>
          <w:lang w:val="en-NZ"/>
        </w:rPr>
      </w:pPr>
      <w:bookmarkStart w:id="6" w:name="_Toc456004561"/>
      <w:r w:rsidRPr="0002508F">
        <w:rPr>
          <w:lang w:val="en-NZ"/>
        </w:rPr>
        <w:t>Funding</w:t>
      </w:r>
      <w:r w:rsidR="00CB3B6A" w:rsidRPr="0002508F">
        <w:rPr>
          <w:lang w:val="en-NZ"/>
        </w:rPr>
        <w:t xml:space="preserve"> and support</w:t>
      </w:r>
      <w:bookmarkEnd w:id="6"/>
    </w:p>
    <w:p w14:paraId="1C6877A8" w14:textId="77777777" w:rsidR="009048DE" w:rsidRPr="0002508F" w:rsidRDefault="009048DE" w:rsidP="00B417ED">
      <w:pPr>
        <w:rPr>
          <w:sz w:val="23"/>
          <w:szCs w:val="23"/>
          <w:lang w:val="en-NZ"/>
        </w:rPr>
      </w:pPr>
      <w:r w:rsidRPr="0002508F">
        <w:rPr>
          <w:sz w:val="23"/>
          <w:szCs w:val="23"/>
          <w:lang w:val="en-NZ"/>
        </w:rPr>
        <w:t xml:space="preserve">The ANZDATA registry has received important financial contributions from the New Zealand </w:t>
      </w:r>
      <w:r w:rsidR="004E3B04" w:rsidRPr="0002508F">
        <w:rPr>
          <w:sz w:val="23"/>
          <w:szCs w:val="23"/>
          <w:lang w:val="en-NZ"/>
        </w:rPr>
        <w:t>Government through the Ministry of Health</w:t>
      </w:r>
      <w:r w:rsidRPr="0002508F">
        <w:rPr>
          <w:sz w:val="23"/>
          <w:szCs w:val="23"/>
          <w:lang w:val="en-NZ"/>
        </w:rPr>
        <w:t>/Manatū Hauora. This funding is essential to maintain data collection with the aim of improving, protecting, and promoting the health of New Zealanders treated for end-stage kidney disease and their families.</w:t>
      </w:r>
    </w:p>
    <w:p w14:paraId="6EC336C8" w14:textId="77777777" w:rsidR="009048DE" w:rsidRPr="0002508F" w:rsidRDefault="009048DE" w:rsidP="00B417ED">
      <w:pPr>
        <w:rPr>
          <w:sz w:val="23"/>
          <w:szCs w:val="23"/>
          <w:lang w:val="en-NZ"/>
        </w:rPr>
      </w:pPr>
      <w:r w:rsidRPr="0002508F">
        <w:rPr>
          <w:sz w:val="23"/>
          <w:szCs w:val="23"/>
          <w:lang w:val="en-NZ"/>
        </w:rPr>
        <w:t xml:space="preserve">ANZDATA also </w:t>
      </w:r>
      <w:r w:rsidR="004E3B04" w:rsidRPr="0002508F">
        <w:rPr>
          <w:sz w:val="23"/>
          <w:szCs w:val="23"/>
          <w:lang w:val="en-NZ"/>
        </w:rPr>
        <w:t xml:space="preserve">received funding from the </w:t>
      </w:r>
      <w:r w:rsidRPr="0002508F">
        <w:rPr>
          <w:sz w:val="23"/>
          <w:szCs w:val="23"/>
          <w:lang w:val="en-NZ"/>
        </w:rPr>
        <w:t xml:space="preserve">Australian </w:t>
      </w:r>
      <w:r w:rsidR="004E3B04" w:rsidRPr="0002508F">
        <w:rPr>
          <w:sz w:val="23"/>
          <w:szCs w:val="23"/>
          <w:lang w:val="en-NZ"/>
        </w:rPr>
        <w:t xml:space="preserve">Commonwealth </w:t>
      </w:r>
      <w:r w:rsidRPr="0002508F">
        <w:rPr>
          <w:sz w:val="23"/>
          <w:szCs w:val="23"/>
          <w:lang w:val="en-NZ"/>
        </w:rPr>
        <w:t>and Kidney Health Australia.</w:t>
      </w:r>
    </w:p>
    <w:p w14:paraId="52197B36" w14:textId="77777777" w:rsidR="009048DE" w:rsidRPr="0002508F" w:rsidRDefault="009048DE" w:rsidP="00B417ED">
      <w:pPr>
        <w:rPr>
          <w:sz w:val="23"/>
          <w:szCs w:val="23"/>
          <w:lang w:val="en-NZ"/>
        </w:rPr>
      </w:pPr>
      <w:r w:rsidRPr="0002508F">
        <w:rPr>
          <w:sz w:val="23"/>
          <w:szCs w:val="23"/>
          <w:lang w:val="en-NZ"/>
        </w:rPr>
        <w:t xml:space="preserve">The generation of this report receives no specific funding and is produced from in-kind support by New Zealand nephrologists. In previous years, the </w:t>
      </w:r>
      <w:r w:rsidR="004E3B04" w:rsidRPr="0002508F">
        <w:rPr>
          <w:sz w:val="23"/>
          <w:szCs w:val="23"/>
          <w:lang w:val="en-NZ"/>
        </w:rPr>
        <w:t xml:space="preserve">NZ nephrology </w:t>
      </w:r>
      <w:r w:rsidRPr="0002508F">
        <w:rPr>
          <w:sz w:val="23"/>
          <w:szCs w:val="23"/>
          <w:lang w:val="en-NZ"/>
        </w:rPr>
        <w:t xml:space="preserve">community is indebted to </w:t>
      </w:r>
      <w:r w:rsidR="004E3B04" w:rsidRPr="0002508F">
        <w:rPr>
          <w:sz w:val="23"/>
          <w:szCs w:val="23"/>
          <w:lang w:val="en-NZ"/>
        </w:rPr>
        <w:t xml:space="preserve">leadership and </w:t>
      </w:r>
      <w:r w:rsidRPr="0002508F">
        <w:rPr>
          <w:sz w:val="23"/>
          <w:szCs w:val="23"/>
          <w:lang w:val="en-NZ"/>
        </w:rPr>
        <w:t xml:space="preserve">contributions </w:t>
      </w:r>
      <w:r w:rsidR="004E3B04" w:rsidRPr="0002508F">
        <w:rPr>
          <w:sz w:val="23"/>
          <w:szCs w:val="23"/>
          <w:lang w:val="en-NZ"/>
        </w:rPr>
        <w:t>of</w:t>
      </w:r>
      <w:r w:rsidRPr="0002508F">
        <w:rPr>
          <w:sz w:val="23"/>
          <w:szCs w:val="23"/>
          <w:lang w:val="en-NZ"/>
        </w:rPr>
        <w:t xml:space="preserve"> Drs Kelvin Lynn, Grant Pidgeon, and Mark Marshall.</w:t>
      </w:r>
      <w:r w:rsidR="00CB3B6A" w:rsidRPr="0002508F">
        <w:rPr>
          <w:sz w:val="23"/>
          <w:szCs w:val="23"/>
          <w:lang w:val="en-NZ"/>
        </w:rPr>
        <w:t xml:space="preserve"> The work of Dr Stephen McDonald at ANZDATA to provide New Zealand ANZDATA is acknowledged. </w:t>
      </w:r>
    </w:p>
    <w:p w14:paraId="16F789B3" w14:textId="77777777" w:rsidR="000D7219" w:rsidRPr="0002508F" w:rsidRDefault="000D7219" w:rsidP="000D7219">
      <w:pPr>
        <w:pStyle w:val="Heading1"/>
        <w:rPr>
          <w:lang w:val="en-NZ"/>
        </w:rPr>
      </w:pPr>
      <w:bookmarkStart w:id="7" w:name="_Toc456004562"/>
      <w:r w:rsidRPr="0002508F">
        <w:rPr>
          <w:lang w:val="en-NZ"/>
        </w:rPr>
        <w:t>2 Data collection</w:t>
      </w:r>
      <w:bookmarkEnd w:id="7"/>
    </w:p>
    <w:p w14:paraId="316A46DC" w14:textId="77777777" w:rsidR="000D7219" w:rsidRPr="0002508F" w:rsidRDefault="000D7219" w:rsidP="000D7219">
      <w:pPr>
        <w:rPr>
          <w:lang w:val="en-NZ"/>
        </w:rPr>
      </w:pPr>
      <w:r w:rsidRPr="0002508F">
        <w:rPr>
          <w:lang w:val="en-NZ"/>
        </w:rPr>
        <w:t>The 2014 report includes data from the ANZDATA Registry for the calendar year ending 31 December 2014. The audit data are shown in table and graphic formats in the following pages.</w:t>
      </w:r>
    </w:p>
    <w:p w14:paraId="552D2D8D" w14:textId="77777777" w:rsidR="00EC0C86" w:rsidRPr="0002508F" w:rsidRDefault="00EC0C86" w:rsidP="000D7219">
      <w:pPr>
        <w:rPr>
          <w:lang w:val="en-NZ"/>
        </w:rPr>
      </w:pPr>
      <w:r w:rsidRPr="0002508F">
        <w:rPr>
          <w:lang w:val="en-NZ"/>
        </w:rPr>
        <w:t>ANZDATA collates demographic and clinical data about all adults and children who are treated with dialysis or a kidney transplant in Australia and New Zealand. This report only includes patients who are treated in New Zealand.</w:t>
      </w:r>
    </w:p>
    <w:p w14:paraId="41396CF0" w14:textId="77777777" w:rsidR="000D7219" w:rsidRPr="0002508F" w:rsidRDefault="000D7219" w:rsidP="000D7219">
      <w:pPr>
        <w:rPr>
          <w:lang w:val="en-NZ"/>
        </w:rPr>
      </w:pPr>
      <w:r w:rsidRPr="0002508F">
        <w:rPr>
          <w:lang w:val="en-NZ"/>
        </w:rPr>
        <w:t>There may be minor changes in the data from previous years’ reports which result from corrections and updates to the central ANZDATA database and minor changes resulting from updating of the NZ population from the 2013 census.</w:t>
      </w:r>
    </w:p>
    <w:p w14:paraId="5315108C" w14:textId="77777777" w:rsidR="000D7219" w:rsidRPr="0002508F" w:rsidRDefault="000D7219" w:rsidP="000D7219">
      <w:pPr>
        <w:rPr>
          <w:lang w:val="en-NZ"/>
        </w:rPr>
      </w:pPr>
      <w:r w:rsidRPr="0002508F">
        <w:rPr>
          <w:lang w:val="en-NZ"/>
        </w:rPr>
        <w:t>The raw data for the statistics are not routinely provided but available on request.</w:t>
      </w:r>
      <w:r w:rsidR="004E3B04" w:rsidRPr="0002508F">
        <w:rPr>
          <w:lang w:val="en-NZ"/>
        </w:rPr>
        <w:t xml:space="preserve"> </w:t>
      </w:r>
    </w:p>
    <w:p w14:paraId="6A28B122" w14:textId="77777777" w:rsidR="000D7219" w:rsidRPr="0002508F" w:rsidRDefault="000D7219" w:rsidP="000D7219">
      <w:pPr>
        <w:rPr>
          <w:lang w:val="en-NZ"/>
        </w:rPr>
      </w:pPr>
      <w:r w:rsidRPr="0002508F">
        <w:rPr>
          <w:lang w:val="en-NZ"/>
        </w:rPr>
        <w:t>The National Renal Advisory Board welcome</w:t>
      </w:r>
      <w:r w:rsidR="004E3B04" w:rsidRPr="0002508F">
        <w:rPr>
          <w:lang w:val="en-NZ"/>
        </w:rPr>
        <w:t>s</w:t>
      </w:r>
      <w:r w:rsidRPr="0002508F">
        <w:rPr>
          <w:lang w:val="en-NZ"/>
        </w:rPr>
        <w:t xml:space="preserve"> feedback on this report. Comments can be sent to Dr Murray Leikis, Chair of the National Renal Advisory Board (</w:t>
      </w:r>
      <w:hyperlink r:id="rId19" w:history="1">
        <w:r w:rsidRPr="0002508F">
          <w:rPr>
            <w:rStyle w:val="Hyperlink"/>
            <w:lang w:val="en-NZ"/>
          </w:rPr>
          <w:t>murray.leikis@cchdb.org.nz</w:t>
        </w:r>
      </w:hyperlink>
      <w:r w:rsidRPr="0002508F">
        <w:rPr>
          <w:lang w:val="en-NZ"/>
        </w:rPr>
        <w:t>) or Dr Suetonia Palmer (</w:t>
      </w:r>
      <w:hyperlink r:id="rId20" w:history="1">
        <w:r w:rsidRPr="0002508F">
          <w:rPr>
            <w:rStyle w:val="Hyperlink"/>
            <w:lang w:val="en-NZ"/>
          </w:rPr>
          <w:t>suetonia.palmer@cdhb.health.nz</w:t>
        </w:r>
      </w:hyperlink>
      <w:r w:rsidRPr="0002508F">
        <w:rPr>
          <w:lang w:val="en-NZ"/>
        </w:rPr>
        <w:t>)</w:t>
      </w:r>
      <w:r w:rsidR="004E3B04" w:rsidRPr="0002508F">
        <w:rPr>
          <w:lang w:val="en-NZ"/>
        </w:rPr>
        <w:t xml:space="preserve"> who drafted the report</w:t>
      </w:r>
      <w:r w:rsidRPr="0002508F">
        <w:rPr>
          <w:lang w:val="en-NZ"/>
        </w:rPr>
        <w:t>.</w:t>
      </w:r>
    </w:p>
    <w:p w14:paraId="3620633B" w14:textId="77777777" w:rsidR="000D7219" w:rsidRPr="0002508F" w:rsidRDefault="000D7219" w:rsidP="000D7219">
      <w:pPr>
        <w:rPr>
          <w:lang w:val="en-NZ"/>
        </w:rPr>
      </w:pPr>
      <w:r w:rsidRPr="0002508F">
        <w:rPr>
          <w:lang w:val="en-NZ"/>
        </w:rPr>
        <w:t>New Zealand nephrology services are represented on the ANZDATA steering committee by Dr Tonya Kara (</w:t>
      </w:r>
      <w:hyperlink r:id="rId21" w:history="1">
        <w:r w:rsidR="00B26A20" w:rsidRPr="0002508F">
          <w:rPr>
            <w:rStyle w:val="Hyperlink"/>
            <w:lang w:val="en-NZ"/>
          </w:rPr>
          <w:t>tonyak@adhb.govt.nz</w:t>
        </w:r>
      </w:hyperlink>
      <w:r w:rsidRPr="0002508F">
        <w:rPr>
          <w:lang w:val="en-NZ"/>
        </w:rPr>
        <w:t>).</w:t>
      </w:r>
    </w:p>
    <w:p w14:paraId="138BAE45" w14:textId="77777777" w:rsidR="00EC0C86" w:rsidRPr="0002508F" w:rsidRDefault="00EC0C86" w:rsidP="000D7219">
      <w:pPr>
        <w:rPr>
          <w:lang w:val="en-NZ"/>
        </w:rPr>
      </w:pPr>
      <w:r w:rsidRPr="0002508F">
        <w:rPr>
          <w:lang w:val="en-NZ"/>
        </w:rPr>
        <w:t>P</w:t>
      </w:r>
      <w:r w:rsidR="000D7219" w:rsidRPr="0002508F">
        <w:rPr>
          <w:lang w:val="en-NZ"/>
        </w:rPr>
        <w:t>eritoneal dialysis peritonitis rates are provided from the New Zealand Peritoneal Dialysis Registry (</w:t>
      </w:r>
      <w:hyperlink r:id="rId22" w:history="1">
        <w:r w:rsidR="000D7219" w:rsidRPr="0002508F">
          <w:rPr>
            <w:rStyle w:val="Hyperlink"/>
            <w:lang w:val="en-NZ"/>
          </w:rPr>
          <w:t>www.web.address</w:t>
        </w:r>
      </w:hyperlink>
      <w:r w:rsidR="000D7219" w:rsidRPr="0002508F">
        <w:rPr>
          <w:lang w:val="en-NZ"/>
        </w:rPr>
        <w:t>) by Dr Gerald Waters</w:t>
      </w:r>
      <w:r w:rsidR="004B7480" w:rsidRPr="0002508F">
        <w:rPr>
          <w:lang w:val="en-NZ"/>
        </w:rPr>
        <w:t xml:space="preserve"> (</w:t>
      </w:r>
      <w:hyperlink r:id="rId23" w:history="1">
        <w:r w:rsidR="004B7480" w:rsidRPr="0002508F">
          <w:rPr>
            <w:rStyle w:val="Hyperlink"/>
            <w:lang w:val="en-NZ"/>
          </w:rPr>
          <w:t>gerald.waters@waikatodhb.health.nz</w:t>
        </w:r>
      </w:hyperlink>
      <w:r w:rsidR="004B7480" w:rsidRPr="0002508F">
        <w:rPr>
          <w:lang w:val="en-NZ"/>
        </w:rPr>
        <w:t xml:space="preserve">). </w:t>
      </w:r>
    </w:p>
    <w:p w14:paraId="70A94CC1" w14:textId="77777777" w:rsidR="000D7219" w:rsidRPr="0002508F" w:rsidRDefault="00EC0C86" w:rsidP="000D7219">
      <w:pPr>
        <w:rPr>
          <w:lang w:val="en-NZ"/>
        </w:rPr>
      </w:pPr>
      <w:r w:rsidRPr="0002508F">
        <w:rPr>
          <w:lang w:val="en-NZ"/>
        </w:rPr>
        <w:t>C</w:t>
      </w:r>
      <w:r w:rsidR="000D7219" w:rsidRPr="0002508F">
        <w:rPr>
          <w:lang w:val="en-NZ"/>
        </w:rPr>
        <w:t>atheter-associated bacteria</w:t>
      </w:r>
      <w:r w:rsidRPr="0002508F">
        <w:rPr>
          <w:lang w:val="en-NZ"/>
        </w:rPr>
        <w:t>l infections are provided by staff at</w:t>
      </w:r>
      <w:r w:rsidR="000D7219" w:rsidRPr="0002508F">
        <w:rPr>
          <w:lang w:val="en-NZ"/>
        </w:rPr>
        <w:t xml:space="preserve"> individual dialysis units. </w:t>
      </w:r>
    </w:p>
    <w:p w14:paraId="29F27117" w14:textId="77777777" w:rsidR="00EC0C86" w:rsidRPr="0002508F" w:rsidRDefault="00B26A20" w:rsidP="000D7219">
      <w:pPr>
        <w:rPr>
          <w:lang w:val="en-NZ"/>
        </w:rPr>
      </w:pPr>
      <w:r w:rsidRPr="0002508F">
        <w:rPr>
          <w:lang w:val="en-NZ"/>
        </w:rPr>
        <w:t>Supportive</w:t>
      </w:r>
      <w:r w:rsidR="00EC0C86" w:rsidRPr="0002508F">
        <w:rPr>
          <w:lang w:val="en-NZ"/>
        </w:rPr>
        <w:t xml:space="preserve"> care service descriptions were provided by</w:t>
      </w:r>
      <w:r w:rsidR="004E3B04" w:rsidRPr="0002508F">
        <w:rPr>
          <w:lang w:val="en-NZ"/>
        </w:rPr>
        <w:t xml:space="preserve"> the</w:t>
      </w:r>
      <w:r w:rsidR="00EC0C86" w:rsidRPr="0002508F">
        <w:rPr>
          <w:lang w:val="en-NZ"/>
        </w:rPr>
        <w:t xml:space="preserve"> head</w:t>
      </w:r>
      <w:r w:rsidR="004E3B04" w:rsidRPr="0002508F">
        <w:rPr>
          <w:lang w:val="en-NZ"/>
        </w:rPr>
        <w:t>s</w:t>
      </w:r>
      <w:r w:rsidR="00EC0C86" w:rsidRPr="0002508F">
        <w:rPr>
          <w:lang w:val="en-NZ"/>
        </w:rPr>
        <w:t xml:space="preserve"> of </w:t>
      </w:r>
      <w:r w:rsidR="004E3B04" w:rsidRPr="0002508F">
        <w:rPr>
          <w:lang w:val="en-NZ"/>
        </w:rPr>
        <w:t xml:space="preserve">all participating </w:t>
      </w:r>
      <w:r w:rsidR="00EC0C86" w:rsidRPr="0002508F">
        <w:rPr>
          <w:lang w:val="en-NZ"/>
        </w:rPr>
        <w:t>nephrology units. Census data about treatment of people with end-stage kidney disease who do not receive treatment with dialysis or transplantation are not collected nationally and therefore are not includable in this report.</w:t>
      </w:r>
    </w:p>
    <w:p w14:paraId="54E94543" w14:textId="77777777" w:rsidR="009A79BA" w:rsidRPr="0002508F" w:rsidRDefault="00B26A20" w:rsidP="000D7219">
      <w:pPr>
        <w:rPr>
          <w:lang w:val="en-NZ"/>
        </w:rPr>
      </w:pPr>
      <w:r w:rsidRPr="0002508F">
        <w:rPr>
          <w:lang w:val="en-NZ"/>
        </w:rPr>
        <w:t>Data for ABO incompatible kidney transplants and transplants conducted within kidney exchange chains are derived from the National Renal Transplant Service (NRTS)</w:t>
      </w:r>
      <w:r w:rsidR="004B7480" w:rsidRPr="0002508F">
        <w:rPr>
          <w:lang w:val="en-NZ"/>
        </w:rPr>
        <w:t xml:space="preserve"> (</w:t>
      </w:r>
      <w:hyperlink r:id="rId24" w:history="1">
        <w:r w:rsidR="004B7480" w:rsidRPr="0002508F">
          <w:rPr>
            <w:rStyle w:val="Hyperlink"/>
            <w:lang w:val="en-NZ"/>
          </w:rPr>
          <w:t>nick.cross@cdhb.health.nz</w:t>
        </w:r>
      </w:hyperlink>
      <w:r w:rsidR="004B7480" w:rsidRPr="0002508F">
        <w:rPr>
          <w:lang w:val="en-NZ"/>
        </w:rPr>
        <w:t>)</w:t>
      </w:r>
      <w:r w:rsidRPr="0002508F">
        <w:rPr>
          <w:lang w:val="en-NZ"/>
        </w:rPr>
        <w:t>.</w:t>
      </w:r>
    </w:p>
    <w:p w14:paraId="1413073D" w14:textId="77777777" w:rsidR="004B1CFB" w:rsidRPr="0002508F" w:rsidRDefault="004B1CFB" w:rsidP="000D7219">
      <w:pPr>
        <w:rPr>
          <w:lang w:val="en-NZ"/>
        </w:rPr>
      </w:pPr>
      <w:r w:rsidRPr="0002508F">
        <w:rPr>
          <w:lang w:val="en-NZ"/>
        </w:rPr>
        <w:t xml:space="preserve">Patient summaries of this report are available at: </w:t>
      </w:r>
      <w:r w:rsidRPr="0002508F">
        <w:rPr>
          <w:highlight w:val="yellow"/>
          <w:lang w:val="en-NZ"/>
        </w:rPr>
        <w:t>website.</w:t>
      </w:r>
    </w:p>
    <w:p w14:paraId="39097837" w14:textId="77777777" w:rsidR="004B1CFB" w:rsidRPr="0002508F" w:rsidRDefault="004B1CFB" w:rsidP="000D7219">
      <w:pPr>
        <w:rPr>
          <w:lang w:val="en-NZ"/>
        </w:rPr>
        <w:sectPr w:rsidR="004B1CFB" w:rsidRPr="0002508F" w:rsidSect="0026463A">
          <w:pgSz w:w="11906" w:h="16838" w:code="9"/>
          <w:pgMar w:top="1440" w:right="1440" w:bottom="1440" w:left="1440" w:header="709" w:footer="709" w:gutter="0"/>
          <w:cols w:num="2" w:space="708"/>
          <w:docGrid w:linePitch="360"/>
        </w:sectPr>
      </w:pPr>
      <w:r w:rsidRPr="0002508F">
        <w:rPr>
          <w:lang w:val="en-NZ"/>
        </w:rPr>
        <w:t xml:space="preserve">Editable figures from this report (in PowerPoint format) are available </w:t>
      </w:r>
      <w:r w:rsidR="0099044D" w:rsidRPr="0002508F">
        <w:rPr>
          <w:lang w:val="en-NZ"/>
        </w:rPr>
        <w:t xml:space="preserve">for download </w:t>
      </w:r>
      <w:r w:rsidRPr="0002508F">
        <w:rPr>
          <w:lang w:val="en-NZ"/>
        </w:rPr>
        <w:t xml:space="preserve">at: </w:t>
      </w:r>
      <w:r w:rsidRPr="0002508F">
        <w:rPr>
          <w:highlight w:val="yellow"/>
          <w:lang w:val="en-NZ"/>
        </w:rPr>
        <w:t>website.</w:t>
      </w:r>
      <w:r w:rsidR="000811CF">
        <w:rPr>
          <w:lang w:val="en-NZ"/>
        </w:rPr>
        <w:t xml:space="preserve"> Raw data from this report (in Excel format) are available for download at: </w:t>
      </w:r>
      <w:r w:rsidR="000811CF" w:rsidRPr="00EF37B7">
        <w:rPr>
          <w:highlight w:val="yellow"/>
          <w:lang w:val="en-NZ"/>
        </w:rPr>
        <w:t>website</w:t>
      </w:r>
      <w:r w:rsidR="000811CF">
        <w:rPr>
          <w:lang w:val="en-NZ"/>
        </w:rPr>
        <w:t>.</w:t>
      </w:r>
    </w:p>
    <w:p w14:paraId="3B55B3A4" w14:textId="77777777" w:rsidR="00B26A20" w:rsidRPr="0002508F" w:rsidRDefault="009D0212" w:rsidP="00756190">
      <w:pPr>
        <w:pStyle w:val="Heading1"/>
        <w:rPr>
          <w:lang w:val="en-NZ"/>
        </w:rPr>
      </w:pPr>
      <w:bookmarkStart w:id="8" w:name="_Toc456004563"/>
      <w:r w:rsidRPr="0002508F">
        <w:rPr>
          <w:noProof/>
          <w:lang w:val="en-NZ" w:eastAsia="en-NZ"/>
        </w:rPr>
        <w:drawing>
          <wp:anchor distT="0" distB="0" distL="114300" distR="114300" simplePos="0" relativeHeight="251664384" behindDoc="0" locked="0" layoutInCell="1" allowOverlap="1" wp14:anchorId="76575F45" wp14:editId="10EEE1B1">
            <wp:simplePos x="0" y="0"/>
            <wp:positionH relativeFrom="column">
              <wp:posOffset>3566804</wp:posOffset>
            </wp:positionH>
            <wp:positionV relativeFrom="paragraph">
              <wp:posOffset>231</wp:posOffset>
            </wp:positionV>
            <wp:extent cx="2066925" cy="3390900"/>
            <wp:effectExtent l="0" t="0" r="0" b="0"/>
            <wp:wrapTopAndBottom/>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66925" cy="3390900"/>
                    </a:xfrm>
                    <a:prstGeom prst="rect">
                      <a:avLst/>
                    </a:prstGeom>
                    <a:noFill/>
                    <a:ln>
                      <a:noFill/>
                    </a:ln>
                  </pic:spPr>
                </pic:pic>
              </a:graphicData>
            </a:graphic>
            <wp14:sizeRelH relativeFrom="page">
              <wp14:pctWidth>0</wp14:pctWidth>
            </wp14:sizeRelH>
            <wp14:sizeRelV relativeFrom="page">
              <wp14:pctHeight>0</wp14:pctHeight>
            </wp14:sizeRelV>
          </wp:anchor>
        </w:drawing>
      </w:r>
      <w:r w:rsidR="000379D3">
        <w:rPr>
          <w:lang w:val="en-NZ"/>
        </w:rPr>
        <w:t>3</w:t>
      </w:r>
      <w:r w:rsidR="009A79BA" w:rsidRPr="0002508F">
        <w:rPr>
          <w:lang w:val="en-NZ"/>
        </w:rPr>
        <w:t xml:space="preserve"> Starting renal replacement therapy</w:t>
      </w:r>
      <w:bookmarkEnd w:id="8"/>
    </w:p>
    <w:p w14:paraId="61D9765D" w14:textId="77777777" w:rsidR="00236FF4" w:rsidRDefault="00236FF4" w:rsidP="009A79BA">
      <w:pPr>
        <w:pStyle w:val="ListParagraph"/>
        <w:numPr>
          <w:ilvl w:val="0"/>
          <w:numId w:val="3"/>
        </w:numPr>
        <w:rPr>
          <w:lang w:val="en-NZ"/>
        </w:rPr>
      </w:pPr>
      <w:r>
        <w:rPr>
          <w:lang w:val="en-NZ"/>
        </w:rPr>
        <w:t>Renal replacement therapy is treatment to replace kidney function and includes either dialysis or a kidney transplant</w:t>
      </w:r>
    </w:p>
    <w:p w14:paraId="0CA8E241" w14:textId="77777777" w:rsidR="00046A27" w:rsidRDefault="00236FF4" w:rsidP="00236FF4">
      <w:pPr>
        <w:pStyle w:val="ListParagraph"/>
        <w:numPr>
          <w:ilvl w:val="0"/>
          <w:numId w:val="3"/>
        </w:numPr>
        <w:rPr>
          <w:lang w:val="en-NZ"/>
        </w:rPr>
      </w:pPr>
      <w:r w:rsidRPr="0002508F">
        <w:rPr>
          <w:noProof/>
          <w:lang w:val="en-NZ" w:eastAsia="en-NZ"/>
        </w:rPr>
        <mc:AlternateContent>
          <mc:Choice Requires="wps">
            <w:drawing>
              <wp:anchor distT="0" distB="0" distL="114300" distR="114300" simplePos="0" relativeHeight="251666432" behindDoc="0" locked="0" layoutInCell="1" allowOverlap="1" wp14:anchorId="3754EE16" wp14:editId="503E90F7">
                <wp:simplePos x="0" y="0"/>
                <wp:positionH relativeFrom="column">
                  <wp:posOffset>3540760</wp:posOffset>
                </wp:positionH>
                <wp:positionV relativeFrom="paragraph">
                  <wp:posOffset>339725</wp:posOffset>
                </wp:positionV>
                <wp:extent cx="2640965" cy="635"/>
                <wp:effectExtent l="0" t="0" r="6985" b="18415"/>
                <wp:wrapTopAndBottom/>
                <wp:docPr id="11" name="Text Box 11"/>
                <wp:cNvGraphicFramePr/>
                <a:graphic xmlns:a="http://schemas.openxmlformats.org/drawingml/2006/main">
                  <a:graphicData uri="http://schemas.microsoft.com/office/word/2010/wordprocessingShape">
                    <wps:wsp>
                      <wps:cNvSpPr txBox="1"/>
                      <wps:spPr>
                        <a:xfrm>
                          <a:off x="0" y="0"/>
                          <a:ext cx="2640965" cy="635"/>
                        </a:xfrm>
                        <a:prstGeom prst="rect">
                          <a:avLst/>
                        </a:prstGeom>
                        <a:solidFill>
                          <a:prstClr val="white"/>
                        </a:solidFill>
                        <a:ln>
                          <a:noFill/>
                        </a:ln>
                      </wps:spPr>
                      <wps:txbx>
                        <w:txbxContent>
                          <w:p w14:paraId="1E72E073" w14:textId="77777777" w:rsidR="000C2CCA" w:rsidRPr="0090705B" w:rsidRDefault="000C2CCA" w:rsidP="00756190">
                            <w:pPr>
                              <w:pStyle w:val="Caption"/>
                              <w:rPr>
                                <w:sz w:val="72"/>
                              </w:rPr>
                            </w:pPr>
                            <w:bookmarkStart w:id="9" w:name="_Ref450632023"/>
                            <w:bookmarkStart w:id="10" w:name="_Toc450648677"/>
                            <w:r>
                              <w:t xml:space="preserve">Figure </w:t>
                            </w:r>
                            <w:r w:rsidR="0035459C">
                              <w:fldChar w:fldCharType="begin"/>
                            </w:r>
                            <w:r w:rsidR="0035459C">
                              <w:instrText xml:space="preserve"> SEQ Figure \* ARABIC </w:instrText>
                            </w:r>
                            <w:r w:rsidR="0035459C">
                              <w:fldChar w:fldCharType="separate"/>
                            </w:r>
                            <w:r>
                              <w:rPr>
                                <w:noProof/>
                              </w:rPr>
                              <w:t>1</w:t>
                            </w:r>
                            <w:r w:rsidR="0035459C">
                              <w:rPr>
                                <w:noProof/>
                              </w:rPr>
                              <w:fldChar w:fldCharType="end"/>
                            </w:r>
                            <w:bookmarkEnd w:id="9"/>
                            <w:r>
                              <w:t xml:space="preserve"> Patients starting renal replacement therapy (dialysis or kidney transplant) per million DHB population</w:t>
                            </w:r>
                            <w:bookmarkEnd w:id="1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754EE16" id="_x0000_t202" coordsize="21600,21600" o:spt="202" path="m,l,21600r21600,l21600,xe">
                <v:stroke joinstyle="miter"/>
                <v:path gradientshapeok="t" o:connecttype="rect"/>
              </v:shapetype>
              <v:shape id="Text Box 11" o:spid="_x0000_s1027" type="#_x0000_t202" style="position:absolute;left:0;text-align:left;margin-left:278.8pt;margin-top:26.75pt;width:207.9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" stroked="f">
                <v:textbox style="mso-fit-shape-to-text:t" inset="0,0,0,0">
                  <w:txbxContent>
                    <w:p w14:paraId="1E72E073" w14:textId="77777777" w:rsidR="000C2CCA" w:rsidRPr="0090705B" w:rsidRDefault="000C2CCA" w:rsidP="00756190">
                      <w:pPr>
                        <w:pStyle w:val="Caption"/>
                        <w:rPr>
                          <w:sz w:val="72"/>
                        </w:rPr>
                      </w:pPr>
                      <w:bookmarkStart w:id="11" w:name="_Ref450632023"/>
                      <w:bookmarkStart w:id="12" w:name="_Toc450648677"/>
                      <w:r>
                        <w:t xml:space="preserve">Figure </w:t>
                      </w:r>
                      <w:fldSimple w:instr=" SEQ Figure \* ARABIC ">
                        <w:r>
                          <w:rPr>
                            <w:noProof/>
                          </w:rPr>
                          <w:t>1</w:t>
                        </w:r>
                      </w:fldSimple>
                      <w:bookmarkEnd w:id="11"/>
                      <w:r>
                        <w:t xml:space="preserve"> Patients starting renal replacement therapy (dialysis or kidney transplant) per million DHB population</w:t>
                      </w:r>
                      <w:bookmarkEnd w:id="12"/>
                    </w:p>
                  </w:txbxContent>
                </v:textbox>
                <w10:wrap type="topAndBottom"/>
              </v:shape>
            </w:pict>
          </mc:Fallback>
        </mc:AlternateContent>
      </w:r>
      <w:r w:rsidR="009A79BA" w:rsidRPr="0002508F">
        <w:rPr>
          <w:lang w:val="en-NZ"/>
        </w:rPr>
        <w:t>547 people</w:t>
      </w:r>
      <w:r>
        <w:rPr>
          <w:lang w:val="en-NZ"/>
        </w:rPr>
        <w:t xml:space="preserve"> </w:t>
      </w:r>
      <w:r w:rsidR="009A79BA" w:rsidRPr="0002508F">
        <w:rPr>
          <w:lang w:val="en-NZ"/>
        </w:rPr>
        <w:t>started treatment for end-stage kidney disease (either dialysis or a kidney transplant)</w:t>
      </w:r>
      <w:r w:rsidR="00512478" w:rsidRPr="0002508F">
        <w:rPr>
          <w:lang w:val="en-NZ"/>
        </w:rPr>
        <w:t xml:space="preserve"> in 2014</w:t>
      </w:r>
      <w:r w:rsidR="0015798B" w:rsidRPr="0002508F">
        <w:rPr>
          <w:lang w:val="en-NZ"/>
        </w:rPr>
        <w:t xml:space="preserve">. </w:t>
      </w:r>
    </w:p>
    <w:p w14:paraId="6E9EBB2E" w14:textId="0871B13B" w:rsidR="00236FF4" w:rsidRPr="0002508F" w:rsidRDefault="0015798B" w:rsidP="00236FF4">
      <w:pPr>
        <w:pStyle w:val="ListParagraph"/>
        <w:numPr>
          <w:ilvl w:val="0"/>
          <w:numId w:val="3"/>
        </w:numPr>
        <w:rPr>
          <w:lang w:val="en-NZ"/>
        </w:rPr>
      </w:pPr>
      <w:r w:rsidRPr="0002508F">
        <w:rPr>
          <w:lang w:val="en-NZ"/>
        </w:rPr>
        <w:t>5</w:t>
      </w:r>
      <w:r w:rsidR="00236FF4">
        <w:rPr>
          <w:lang w:val="en-NZ"/>
        </w:rPr>
        <w:t>15</w:t>
      </w:r>
      <w:r w:rsidRPr="0002508F">
        <w:rPr>
          <w:lang w:val="en-NZ"/>
        </w:rPr>
        <w:t xml:space="preserve"> adults commenced dialysis and 24 adults had a kidney transplant as first treatment.</w:t>
      </w:r>
      <w:r w:rsidR="00236FF4">
        <w:rPr>
          <w:lang w:val="en-NZ"/>
        </w:rPr>
        <w:t xml:space="preserve"> 8 children started dialysis. </w:t>
      </w:r>
      <w:r w:rsidR="00236FF4" w:rsidRPr="0002508F">
        <w:rPr>
          <w:lang w:val="en-NZ"/>
        </w:rPr>
        <w:t>No child received a pre-emptive kidney transplant in 2014</w:t>
      </w:r>
    </w:p>
    <w:p w14:paraId="5A7FB50B" w14:textId="77777777" w:rsidR="0015798B" w:rsidRPr="0002508F" w:rsidRDefault="004B1CFB" w:rsidP="0015798B">
      <w:pPr>
        <w:pStyle w:val="ListParagraph"/>
        <w:numPr>
          <w:ilvl w:val="0"/>
          <w:numId w:val="3"/>
        </w:numPr>
        <w:rPr>
          <w:lang w:val="en-NZ"/>
        </w:rPr>
      </w:pPr>
      <w:r w:rsidRPr="0002508F">
        <w:rPr>
          <w:lang w:val="en-NZ"/>
        </w:rPr>
        <w:t xml:space="preserve">The </w:t>
      </w:r>
      <w:r w:rsidR="00756190" w:rsidRPr="0002508F">
        <w:rPr>
          <w:lang w:val="en-NZ"/>
        </w:rPr>
        <w:t xml:space="preserve">overall </w:t>
      </w:r>
      <w:r w:rsidRPr="0002508F">
        <w:rPr>
          <w:lang w:val="en-NZ"/>
        </w:rPr>
        <w:t xml:space="preserve">incidence </w:t>
      </w:r>
      <w:r w:rsidR="00756190" w:rsidRPr="0002508F">
        <w:rPr>
          <w:lang w:val="en-NZ"/>
        </w:rPr>
        <w:t>of</w:t>
      </w:r>
      <w:r w:rsidR="003B3FCA" w:rsidRPr="0002508F">
        <w:rPr>
          <w:lang w:val="en-NZ"/>
        </w:rPr>
        <w:t xml:space="preserve"> renal replacement therapy </w:t>
      </w:r>
      <w:r w:rsidR="00756190" w:rsidRPr="0002508F">
        <w:rPr>
          <w:lang w:val="en-NZ"/>
        </w:rPr>
        <w:t xml:space="preserve">in New Zealand </w:t>
      </w:r>
      <w:r w:rsidR="003B3FCA" w:rsidRPr="0002508F">
        <w:rPr>
          <w:lang w:val="en-NZ"/>
        </w:rPr>
        <w:t>was 127 per million population (pmp)</w:t>
      </w:r>
      <w:r w:rsidR="00512478" w:rsidRPr="0002508F">
        <w:rPr>
          <w:lang w:val="en-NZ"/>
        </w:rPr>
        <w:t xml:space="preserve"> (</w:t>
      </w:r>
      <w:r w:rsidR="00887BC5" w:rsidRPr="0002508F">
        <w:rPr>
          <w:highlight w:val="yellow"/>
          <w:lang w:val="en-NZ"/>
        </w:rPr>
        <w:fldChar w:fldCharType="begin"/>
      </w:r>
      <w:r w:rsidR="00887BC5" w:rsidRPr="0002508F">
        <w:rPr>
          <w:lang w:val="en-NZ"/>
        </w:rPr>
        <w:instrText xml:space="preserve"> REF _Ref450635678 \h </w:instrText>
      </w:r>
      <w:r w:rsidR="00887BC5" w:rsidRPr="0002508F">
        <w:rPr>
          <w:highlight w:val="yellow"/>
          <w:lang w:val="en-NZ"/>
        </w:rPr>
      </w:r>
      <w:r w:rsidR="00887BC5" w:rsidRPr="0002508F">
        <w:rPr>
          <w:highlight w:val="yellow"/>
          <w:lang w:val="en-NZ"/>
        </w:rPr>
        <w:fldChar w:fldCharType="separate"/>
      </w:r>
      <w:r w:rsidR="000F0280" w:rsidRPr="0002508F">
        <w:rPr>
          <w:lang w:val="en-NZ"/>
        </w:rPr>
        <w:t xml:space="preserve">Table </w:t>
      </w:r>
      <w:r w:rsidR="000F0280">
        <w:rPr>
          <w:noProof/>
          <w:lang w:val="en-NZ"/>
        </w:rPr>
        <w:t>1</w:t>
      </w:r>
      <w:r w:rsidR="00887BC5" w:rsidRPr="0002508F">
        <w:rPr>
          <w:highlight w:val="yellow"/>
          <w:lang w:val="en-NZ"/>
        </w:rPr>
        <w:fldChar w:fldCharType="end"/>
      </w:r>
      <w:r w:rsidR="00512478" w:rsidRPr="0002508F">
        <w:rPr>
          <w:lang w:val="en-NZ"/>
        </w:rPr>
        <w:t>)</w:t>
      </w:r>
      <w:r w:rsidR="003B3FCA" w:rsidRPr="0002508F">
        <w:rPr>
          <w:lang w:val="en-NZ"/>
        </w:rPr>
        <w:t xml:space="preserve">. </w:t>
      </w:r>
    </w:p>
    <w:p w14:paraId="70513F09" w14:textId="77777777" w:rsidR="000D7219" w:rsidRPr="0002508F" w:rsidRDefault="00756190" w:rsidP="0015798B">
      <w:pPr>
        <w:pStyle w:val="ListParagraph"/>
        <w:numPr>
          <w:ilvl w:val="0"/>
          <w:numId w:val="3"/>
        </w:numPr>
        <w:rPr>
          <w:lang w:val="en-NZ"/>
        </w:rPr>
      </w:pPr>
      <w:r w:rsidRPr="0002508F">
        <w:rPr>
          <w:lang w:val="en-NZ"/>
        </w:rPr>
        <w:t>The overall incidence of treatment has been</w:t>
      </w:r>
      <w:r w:rsidR="003B3FCA" w:rsidRPr="0002508F">
        <w:rPr>
          <w:lang w:val="en-NZ"/>
        </w:rPr>
        <w:t xml:space="preserve"> relatively stable</w:t>
      </w:r>
      <w:r w:rsidR="00512478" w:rsidRPr="0002508F">
        <w:rPr>
          <w:lang w:val="en-NZ"/>
        </w:rPr>
        <w:t xml:space="preserve"> over time</w:t>
      </w:r>
      <w:r w:rsidR="003B3FCA" w:rsidRPr="0002508F">
        <w:rPr>
          <w:lang w:val="en-NZ"/>
        </w:rPr>
        <w:t xml:space="preserve">, although this </w:t>
      </w:r>
      <w:r w:rsidR="00512478" w:rsidRPr="0002508F">
        <w:rPr>
          <w:lang w:val="en-NZ"/>
        </w:rPr>
        <w:t xml:space="preserve">summary </w:t>
      </w:r>
      <w:r w:rsidR="003B3FCA" w:rsidRPr="0002508F">
        <w:rPr>
          <w:lang w:val="en-NZ"/>
        </w:rPr>
        <w:t xml:space="preserve">rate masks differences in treatment </w:t>
      </w:r>
      <w:r w:rsidR="00512478" w:rsidRPr="0002508F">
        <w:rPr>
          <w:lang w:val="en-NZ"/>
        </w:rPr>
        <w:t>incidence</w:t>
      </w:r>
      <w:r w:rsidR="003B3FCA" w:rsidRPr="0002508F">
        <w:rPr>
          <w:lang w:val="en-NZ"/>
        </w:rPr>
        <w:t xml:space="preserve"> between DHBs</w:t>
      </w:r>
      <w:r w:rsidR="00BF52D0" w:rsidRPr="0002508F">
        <w:rPr>
          <w:lang w:val="en-NZ"/>
        </w:rPr>
        <w:t xml:space="preserve"> (</w:t>
      </w:r>
      <w:r w:rsidR="00BF52D0" w:rsidRPr="0002508F">
        <w:rPr>
          <w:lang w:val="en-NZ"/>
        </w:rPr>
        <w:fldChar w:fldCharType="begin"/>
      </w:r>
      <w:r w:rsidR="00BF52D0" w:rsidRPr="0002508F">
        <w:rPr>
          <w:lang w:val="en-NZ"/>
        </w:rPr>
        <w:instrText xml:space="preserve"> REF _Ref450632023 \h  \* MERGEFORMAT </w:instrText>
      </w:r>
      <w:r w:rsidR="00BF52D0" w:rsidRPr="0002508F">
        <w:rPr>
          <w:lang w:val="en-NZ"/>
        </w:rPr>
      </w:r>
      <w:r w:rsidR="00BF52D0" w:rsidRPr="0002508F">
        <w:rPr>
          <w:lang w:val="en-NZ"/>
        </w:rPr>
        <w:fldChar w:fldCharType="separate"/>
      </w:r>
      <w:r w:rsidR="000F0280" w:rsidRPr="000F0280">
        <w:rPr>
          <w:lang w:val="en-NZ"/>
        </w:rPr>
        <w:t xml:space="preserve">Figure </w:t>
      </w:r>
      <w:r w:rsidR="000F0280" w:rsidRPr="000F0280">
        <w:rPr>
          <w:noProof/>
          <w:lang w:val="en-NZ"/>
        </w:rPr>
        <w:t>1</w:t>
      </w:r>
      <w:r w:rsidR="00BF52D0" w:rsidRPr="0002508F">
        <w:rPr>
          <w:lang w:val="en-NZ"/>
        </w:rPr>
        <w:fldChar w:fldCharType="end"/>
      </w:r>
      <w:r w:rsidR="00BF52D0" w:rsidRPr="0002508F">
        <w:rPr>
          <w:lang w:val="en-NZ"/>
        </w:rPr>
        <w:t xml:space="preserve">) </w:t>
      </w:r>
      <w:r w:rsidR="003B3FCA" w:rsidRPr="0002508F">
        <w:rPr>
          <w:lang w:val="en-NZ"/>
        </w:rPr>
        <w:t>and among people based on ethnicity and age</w:t>
      </w:r>
      <w:r w:rsidR="00BF52D0" w:rsidRPr="0002508F">
        <w:rPr>
          <w:lang w:val="en-NZ"/>
        </w:rPr>
        <w:t xml:space="preserve"> (see </w:t>
      </w:r>
      <w:r w:rsidR="00236FF4">
        <w:rPr>
          <w:lang w:val="en-NZ"/>
        </w:rPr>
        <w:t xml:space="preserve">sections </w:t>
      </w:r>
      <w:r w:rsidR="00BF52D0" w:rsidRPr="0002508F">
        <w:rPr>
          <w:lang w:val="en-NZ"/>
        </w:rPr>
        <w:t>below)</w:t>
      </w:r>
      <w:r w:rsidR="00236FF4">
        <w:rPr>
          <w:lang w:val="en-NZ"/>
        </w:rPr>
        <w:t>.</w:t>
      </w:r>
    </w:p>
    <w:p w14:paraId="77EC2684" w14:textId="77777777" w:rsidR="003B3FCA" w:rsidRPr="0002508F" w:rsidRDefault="003B3FCA" w:rsidP="000D7219">
      <w:pPr>
        <w:pStyle w:val="ListParagraph"/>
        <w:numPr>
          <w:ilvl w:val="0"/>
          <w:numId w:val="3"/>
        </w:numPr>
        <w:rPr>
          <w:lang w:val="en-NZ"/>
        </w:rPr>
      </w:pPr>
      <w:r w:rsidRPr="0002508F">
        <w:rPr>
          <w:lang w:val="en-NZ"/>
        </w:rPr>
        <w:t>The incidence of renal replacement therapy varied more than 4-fold across New Zealand</w:t>
      </w:r>
      <w:r w:rsidR="00512478" w:rsidRPr="0002508F">
        <w:rPr>
          <w:lang w:val="en-NZ"/>
        </w:rPr>
        <w:t xml:space="preserve"> DHBs</w:t>
      </w:r>
      <w:r w:rsidRPr="0002508F">
        <w:rPr>
          <w:lang w:val="en-NZ"/>
        </w:rPr>
        <w:t xml:space="preserve">. The highest incidences were (as in previous years) </w:t>
      </w:r>
      <w:r w:rsidR="00512478" w:rsidRPr="0002508F">
        <w:rPr>
          <w:lang w:val="en-NZ"/>
        </w:rPr>
        <w:t>at</w:t>
      </w:r>
      <w:r w:rsidRPr="0002508F">
        <w:rPr>
          <w:lang w:val="en-NZ"/>
        </w:rPr>
        <w:t xml:space="preserve"> Counties Manukau [277 pmp</w:t>
      </w:r>
      <w:r w:rsidR="00512478" w:rsidRPr="0002508F">
        <w:rPr>
          <w:lang w:val="en-NZ"/>
        </w:rPr>
        <w:t xml:space="preserve">] and </w:t>
      </w:r>
      <w:r w:rsidR="00BF52D0" w:rsidRPr="0002508F">
        <w:rPr>
          <w:lang w:val="en-NZ"/>
        </w:rPr>
        <w:t>Northland</w:t>
      </w:r>
      <w:r w:rsidRPr="0002508F">
        <w:rPr>
          <w:lang w:val="en-NZ"/>
        </w:rPr>
        <w:t xml:space="preserve"> [237 pmp] while the lowest </w:t>
      </w:r>
      <w:r w:rsidR="00512478" w:rsidRPr="0002508F">
        <w:rPr>
          <w:lang w:val="en-NZ"/>
        </w:rPr>
        <w:t xml:space="preserve">incidences </w:t>
      </w:r>
      <w:r w:rsidRPr="0002508F">
        <w:rPr>
          <w:lang w:val="en-NZ"/>
        </w:rPr>
        <w:t xml:space="preserve">were </w:t>
      </w:r>
      <w:r w:rsidR="00512478" w:rsidRPr="0002508F">
        <w:rPr>
          <w:lang w:val="en-NZ"/>
        </w:rPr>
        <w:t>at Waitemata [67 pmp] and Canterbury [72 pmp]</w:t>
      </w:r>
      <w:r w:rsidR="00236FF4">
        <w:rPr>
          <w:lang w:val="en-NZ"/>
        </w:rPr>
        <w:t>.</w:t>
      </w:r>
    </w:p>
    <w:p w14:paraId="398E85AC" w14:textId="77777777" w:rsidR="001E2337" w:rsidRPr="0002508F" w:rsidRDefault="001E2337" w:rsidP="000D7219">
      <w:pPr>
        <w:pStyle w:val="ListParagraph"/>
        <w:numPr>
          <w:ilvl w:val="0"/>
          <w:numId w:val="3"/>
        </w:numPr>
        <w:rPr>
          <w:lang w:val="en-NZ"/>
        </w:rPr>
      </w:pPr>
      <w:r w:rsidRPr="0002508F">
        <w:rPr>
          <w:lang w:val="en-NZ"/>
        </w:rPr>
        <w:t>The differences in population rates of starting renal replacement therapy are likely to be driven in part by distributions of age, ethnicity, and clinical comorbidity, including diabetes, within the corresponding DHB populations. The determinants of end-stage kidney disease in New Zealand regions are incompletely understood.</w:t>
      </w:r>
    </w:p>
    <w:p w14:paraId="2BAAEABB" w14:textId="77777777" w:rsidR="00EE325F" w:rsidRPr="0002508F" w:rsidRDefault="00EE325F" w:rsidP="000D7219">
      <w:pPr>
        <w:pStyle w:val="ListParagraph"/>
        <w:numPr>
          <w:ilvl w:val="0"/>
          <w:numId w:val="3"/>
        </w:numPr>
        <w:rPr>
          <w:lang w:val="en-NZ"/>
        </w:rPr>
      </w:pPr>
      <w:r w:rsidRPr="0002508F">
        <w:rPr>
          <w:lang w:val="en-NZ"/>
        </w:rPr>
        <w:t>Most patients started treatment with dialysis. 24 patients received a kidney transplant as their first treatment (pre-emptive kidney transplant) representing 4.4% of all patients</w:t>
      </w:r>
    </w:p>
    <w:p w14:paraId="56FBDA34" w14:textId="5C0C1AC4" w:rsidR="004500FC" w:rsidRPr="0002508F" w:rsidRDefault="004500FC" w:rsidP="000D7219">
      <w:pPr>
        <w:pStyle w:val="ListParagraph"/>
        <w:numPr>
          <w:ilvl w:val="0"/>
          <w:numId w:val="3"/>
        </w:numPr>
        <w:rPr>
          <w:lang w:val="en-NZ"/>
        </w:rPr>
      </w:pPr>
      <w:r w:rsidRPr="0002508F">
        <w:rPr>
          <w:lang w:val="en-NZ"/>
        </w:rPr>
        <w:t xml:space="preserve">Among non-Māori, non-Pacific patients the rate of pre-emptive transplantation was 9.7%, the highest rate </w:t>
      </w:r>
      <w:r w:rsidR="00713714" w:rsidRPr="0002508F">
        <w:rPr>
          <w:lang w:val="en-NZ"/>
        </w:rPr>
        <w:t xml:space="preserve">recorded </w:t>
      </w:r>
      <w:r w:rsidRPr="0002508F">
        <w:rPr>
          <w:lang w:val="en-NZ"/>
        </w:rPr>
        <w:t>between the years 2010 and 2014. The pre-emptive transplantation rate for Māori and Pacific patients remained between 0-1%</w:t>
      </w:r>
      <w:r w:rsidR="00713714" w:rsidRPr="0002508F">
        <w:rPr>
          <w:lang w:val="en-NZ"/>
        </w:rPr>
        <w:t xml:space="preserve"> during 2010-2014</w:t>
      </w:r>
      <w:r w:rsidR="004E3B04" w:rsidRPr="0002508F">
        <w:rPr>
          <w:lang w:val="en-NZ"/>
        </w:rPr>
        <w:t>, with</w:t>
      </w:r>
      <w:r w:rsidR="00713714" w:rsidRPr="0002508F">
        <w:rPr>
          <w:lang w:val="en-NZ"/>
        </w:rPr>
        <w:t xml:space="preserve"> no discernible trend</w:t>
      </w:r>
      <w:r w:rsidR="00236FF4">
        <w:rPr>
          <w:lang w:val="en-NZ"/>
        </w:rPr>
        <w:t xml:space="preserve"> across time</w:t>
      </w:r>
      <w:r w:rsidR="00046A27">
        <w:rPr>
          <w:lang w:val="en-NZ"/>
        </w:rPr>
        <w:t xml:space="preserve"> (in part due to small numbers)</w:t>
      </w:r>
      <w:r w:rsidR="00713714" w:rsidRPr="0002508F">
        <w:rPr>
          <w:lang w:val="en-NZ"/>
        </w:rPr>
        <w:t>.</w:t>
      </w:r>
    </w:p>
    <w:p w14:paraId="16EEE7AB" w14:textId="77777777" w:rsidR="00BF52D0" w:rsidRPr="0002508F" w:rsidRDefault="00BF52D0" w:rsidP="00FF0906">
      <w:pPr>
        <w:rPr>
          <w:lang w:val="en-NZ"/>
        </w:rPr>
      </w:pPr>
    </w:p>
    <w:p w14:paraId="663A3860" w14:textId="77777777" w:rsidR="00BF52D0" w:rsidRPr="0002508F" w:rsidRDefault="00BF52D0" w:rsidP="00BF52D0">
      <w:pPr>
        <w:rPr>
          <w:lang w:val="en-NZ"/>
        </w:rPr>
      </w:pPr>
    </w:p>
    <w:p w14:paraId="6291AFFC" w14:textId="77777777" w:rsidR="00BF52D0" w:rsidRPr="0002508F" w:rsidRDefault="00BF52D0" w:rsidP="00BF52D0">
      <w:pPr>
        <w:rPr>
          <w:lang w:val="en-NZ"/>
        </w:rPr>
        <w:sectPr w:rsidR="00BF52D0" w:rsidRPr="0002508F" w:rsidSect="0026463A">
          <w:pgSz w:w="11906" w:h="16838" w:code="9"/>
          <w:pgMar w:top="1440" w:right="1440" w:bottom="1440" w:left="1440" w:header="709" w:footer="709" w:gutter="0"/>
          <w:cols w:num="2" w:space="708"/>
          <w:docGrid w:linePitch="360"/>
        </w:sectPr>
      </w:pPr>
    </w:p>
    <w:p w14:paraId="0A195315" w14:textId="77777777" w:rsidR="00A86DB2" w:rsidRPr="0002508F" w:rsidRDefault="004177E4" w:rsidP="00A86DB2">
      <w:pPr>
        <w:pStyle w:val="Caption"/>
        <w:keepNext/>
        <w:rPr>
          <w:sz w:val="20"/>
          <w:lang w:val="en-NZ"/>
        </w:rPr>
        <w:sectPr w:rsidR="00A86DB2" w:rsidRPr="0002508F" w:rsidSect="00A86DB2">
          <w:pgSz w:w="11906" w:h="16838" w:code="9"/>
          <w:pgMar w:top="1440" w:right="1440" w:bottom="1440" w:left="1440" w:header="709" w:footer="709" w:gutter="0"/>
          <w:cols w:space="708"/>
          <w:docGrid w:linePitch="360"/>
        </w:sectPr>
      </w:pPr>
      <w:bookmarkStart w:id="11" w:name="_Ref450635678"/>
      <w:bookmarkStart w:id="12" w:name="_Toc450636341"/>
      <w:bookmarkStart w:id="13" w:name="_Toc450648678"/>
      <w:r w:rsidRPr="0002508F">
        <w:rPr>
          <w:lang w:val="en-NZ"/>
        </w:rPr>
        <w:t xml:space="preserve">Table </w:t>
      </w:r>
      <w:r w:rsidRPr="0002508F">
        <w:rPr>
          <w:lang w:val="en-NZ"/>
        </w:rPr>
        <w:fldChar w:fldCharType="begin"/>
      </w:r>
      <w:r w:rsidRPr="0002508F">
        <w:rPr>
          <w:lang w:val="en-NZ"/>
        </w:rPr>
        <w:instrText xml:space="preserve"> SEQ Table \* ARABIC </w:instrText>
      </w:r>
      <w:r w:rsidRPr="0002508F">
        <w:rPr>
          <w:lang w:val="en-NZ"/>
        </w:rPr>
        <w:fldChar w:fldCharType="separate"/>
      </w:r>
      <w:r w:rsidR="008D3FAE">
        <w:rPr>
          <w:noProof/>
          <w:lang w:val="en-NZ"/>
        </w:rPr>
        <w:t>1</w:t>
      </w:r>
      <w:r w:rsidRPr="0002508F">
        <w:rPr>
          <w:lang w:val="en-NZ"/>
        </w:rPr>
        <w:fldChar w:fldCharType="end"/>
      </w:r>
      <w:bookmarkEnd w:id="11"/>
      <w:r w:rsidR="00A86DB2" w:rsidRPr="0002508F">
        <w:rPr>
          <w:lang w:val="en-NZ"/>
        </w:rPr>
        <w:t xml:space="preserve"> </w:t>
      </w:r>
      <w:r w:rsidR="000F0280">
        <w:rPr>
          <w:lang w:val="en-NZ"/>
        </w:rPr>
        <w:t>N</w:t>
      </w:r>
      <w:r w:rsidR="00A86DB2" w:rsidRPr="0002508F">
        <w:rPr>
          <w:lang w:val="en-NZ"/>
        </w:rPr>
        <w:t>ephrology service demographics</w:t>
      </w:r>
      <w:bookmarkEnd w:id="12"/>
      <w:bookmarkEnd w:id="13"/>
    </w:p>
    <w:tbl>
      <w:tblPr>
        <w:tblStyle w:val="TableGrid"/>
        <w:tblW w:w="11097" w:type="dxa"/>
        <w:tblInd w:w="-1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8"/>
        <w:gridCol w:w="1265"/>
        <w:gridCol w:w="897"/>
        <w:gridCol w:w="919"/>
        <w:gridCol w:w="897"/>
        <w:gridCol w:w="884"/>
        <w:gridCol w:w="897"/>
        <w:gridCol w:w="855"/>
        <w:gridCol w:w="1076"/>
        <w:gridCol w:w="875"/>
        <w:gridCol w:w="1304"/>
      </w:tblGrid>
      <w:tr w:rsidR="00A86DB2" w:rsidRPr="0002508F" w14:paraId="552D8D21" w14:textId="77777777" w:rsidTr="00A86DB2">
        <w:trPr>
          <w:trHeight w:val="510"/>
        </w:trPr>
        <w:tc>
          <w:tcPr>
            <w:tcW w:w="1246" w:type="dxa"/>
            <w:shd w:val="clear" w:color="auto" w:fill="595959" w:themeFill="text1" w:themeFillTint="A6"/>
            <w:vAlign w:val="center"/>
          </w:tcPr>
          <w:p w14:paraId="0894FBC3" w14:textId="77777777" w:rsidR="00A86DB2" w:rsidRPr="0002508F" w:rsidRDefault="00A86DB2" w:rsidP="00A86DB2">
            <w:pPr>
              <w:rPr>
                <w:b/>
                <w:color w:val="FFFFFF" w:themeColor="background1"/>
                <w:sz w:val="20"/>
                <w:lang w:val="en-NZ"/>
              </w:rPr>
            </w:pPr>
          </w:p>
        </w:tc>
        <w:tc>
          <w:tcPr>
            <w:tcW w:w="1311" w:type="dxa"/>
            <w:shd w:val="clear" w:color="auto" w:fill="595959" w:themeFill="text1" w:themeFillTint="A6"/>
            <w:vAlign w:val="center"/>
          </w:tcPr>
          <w:p w14:paraId="568B24FB" w14:textId="77777777" w:rsidR="00A86DB2" w:rsidRPr="0002508F" w:rsidRDefault="00A86DB2" w:rsidP="00A86DB2">
            <w:pPr>
              <w:rPr>
                <w:b/>
                <w:color w:val="FFFFFF" w:themeColor="background1"/>
                <w:sz w:val="20"/>
                <w:lang w:val="en-NZ"/>
              </w:rPr>
            </w:pPr>
          </w:p>
        </w:tc>
        <w:tc>
          <w:tcPr>
            <w:tcW w:w="1853" w:type="dxa"/>
            <w:gridSpan w:val="2"/>
            <w:tcBorders>
              <w:bottom w:val="single" w:sz="4" w:space="0" w:color="FFFFFF" w:themeColor="background1"/>
            </w:tcBorders>
            <w:shd w:val="clear" w:color="auto" w:fill="595959" w:themeFill="text1" w:themeFillTint="A6"/>
            <w:vAlign w:val="bottom"/>
          </w:tcPr>
          <w:p w14:paraId="3316936A" w14:textId="77777777" w:rsidR="00A86DB2" w:rsidRPr="0002508F" w:rsidRDefault="00A86DB2" w:rsidP="00A86DB2">
            <w:pPr>
              <w:jc w:val="center"/>
              <w:rPr>
                <w:b/>
                <w:color w:val="FFFFFF" w:themeColor="background1"/>
                <w:sz w:val="20"/>
                <w:lang w:val="en-NZ"/>
              </w:rPr>
            </w:pPr>
            <w:r w:rsidRPr="0002508F">
              <w:rPr>
                <w:b/>
                <w:color w:val="FFFFFF" w:themeColor="background1"/>
                <w:sz w:val="20"/>
                <w:lang w:val="en-NZ"/>
              </w:rPr>
              <w:t>Incidence end-stage kidney disease</w:t>
            </w:r>
          </w:p>
        </w:tc>
        <w:tc>
          <w:tcPr>
            <w:tcW w:w="1811" w:type="dxa"/>
            <w:gridSpan w:val="2"/>
            <w:tcBorders>
              <w:bottom w:val="single" w:sz="4" w:space="0" w:color="FFFFFF" w:themeColor="background1"/>
            </w:tcBorders>
            <w:shd w:val="clear" w:color="auto" w:fill="595959" w:themeFill="text1" w:themeFillTint="A6"/>
            <w:vAlign w:val="bottom"/>
          </w:tcPr>
          <w:p w14:paraId="0422285F" w14:textId="77777777" w:rsidR="00A86DB2" w:rsidRPr="0002508F" w:rsidRDefault="00A86DB2" w:rsidP="00A86DB2">
            <w:pPr>
              <w:jc w:val="center"/>
              <w:rPr>
                <w:b/>
                <w:color w:val="FFFFFF" w:themeColor="background1"/>
                <w:sz w:val="20"/>
                <w:lang w:val="en-NZ"/>
              </w:rPr>
            </w:pPr>
            <w:r w:rsidRPr="0002508F">
              <w:rPr>
                <w:b/>
                <w:color w:val="FFFFFF" w:themeColor="background1"/>
                <w:sz w:val="20"/>
                <w:lang w:val="en-NZ"/>
              </w:rPr>
              <w:t xml:space="preserve">Dialysis </w:t>
            </w:r>
          </w:p>
          <w:p w14:paraId="2D737657" w14:textId="77777777" w:rsidR="00A86DB2" w:rsidRPr="0002508F" w:rsidRDefault="00A86DB2" w:rsidP="00A86DB2">
            <w:pPr>
              <w:jc w:val="center"/>
              <w:rPr>
                <w:b/>
                <w:color w:val="FFFFFF" w:themeColor="background1"/>
                <w:sz w:val="20"/>
                <w:lang w:val="en-NZ"/>
              </w:rPr>
            </w:pPr>
            <w:r w:rsidRPr="0002508F">
              <w:rPr>
                <w:b/>
                <w:color w:val="FFFFFF" w:themeColor="background1"/>
                <w:sz w:val="20"/>
                <w:lang w:val="en-NZ"/>
              </w:rPr>
              <w:t>prevalence</w:t>
            </w:r>
          </w:p>
        </w:tc>
        <w:tc>
          <w:tcPr>
            <w:tcW w:w="1777" w:type="dxa"/>
            <w:gridSpan w:val="2"/>
            <w:tcBorders>
              <w:bottom w:val="single" w:sz="4" w:space="0" w:color="FFFFFF" w:themeColor="background1"/>
            </w:tcBorders>
            <w:shd w:val="clear" w:color="auto" w:fill="595959" w:themeFill="text1" w:themeFillTint="A6"/>
            <w:vAlign w:val="bottom"/>
          </w:tcPr>
          <w:p w14:paraId="418FB96D" w14:textId="77777777" w:rsidR="00A86DB2" w:rsidRPr="0002508F" w:rsidRDefault="00A86DB2" w:rsidP="00A86DB2">
            <w:pPr>
              <w:jc w:val="center"/>
              <w:rPr>
                <w:b/>
                <w:color w:val="FFFFFF" w:themeColor="background1"/>
                <w:sz w:val="20"/>
                <w:lang w:val="en-NZ"/>
              </w:rPr>
            </w:pPr>
            <w:r w:rsidRPr="0002508F">
              <w:rPr>
                <w:b/>
                <w:color w:val="FFFFFF" w:themeColor="background1"/>
                <w:sz w:val="20"/>
                <w:lang w:val="en-NZ"/>
              </w:rPr>
              <w:t>Transplant prevalence</w:t>
            </w:r>
          </w:p>
        </w:tc>
        <w:tc>
          <w:tcPr>
            <w:tcW w:w="2015" w:type="dxa"/>
            <w:gridSpan w:val="2"/>
            <w:tcBorders>
              <w:bottom w:val="single" w:sz="4" w:space="0" w:color="FFFFFF" w:themeColor="background1"/>
            </w:tcBorders>
            <w:shd w:val="clear" w:color="auto" w:fill="595959" w:themeFill="text1" w:themeFillTint="A6"/>
            <w:vAlign w:val="bottom"/>
          </w:tcPr>
          <w:p w14:paraId="41C971ED" w14:textId="77777777" w:rsidR="00A86DB2" w:rsidRPr="0002508F" w:rsidRDefault="00A86DB2" w:rsidP="00A86DB2">
            <w:pPr>
              <w:jc w:val="center"/>
              <w:rPr>
                <w:b/>
                <w:color w:val="FFFFFF" w:themeColor="background1"/>
                <w:sz w:val="20"/>
                <w:lang w:val="en-NZ"/>
              </w:rPr>
            </w:pPr>
            <w:r w:rsidRPr="0002508F">
              <w:rPr>
                <w:b/>
                <w:color w:val="FFFFFF" w:themeColor="background1"/>
                <w:sz w:val="20"/>
                <w:lang w:val="en-NZ"/>
              </w:rPr>
              <w:t>Total end-stage kidney disease prevalence</w:t>
            </w:r>
          </w:p>
        </w:tc>
        <w:tc>
          <w:tcPr>
            <w:tcW w:w="1084" w:type="dxa"/>
            <w:shd w:val="clear" w:color="auto" w:fill="595959" w:themeFill="text1" w:themeFillTint="A6"/>
            <w:vAlign w:val="bottom"/>
          </w:tcPr>
          <w:p w14:paraId="68245714" w14:textId="77777777" w:rsidR="00A86DB2" w:rsidRPr="0002508F" w:rsidRDefault="00A86DB2" w:rsidP="00A86DB2">
            <w:pPr>
              <w:jc w:val="center"/>
              <w:rPr>
                <w:b/>
                <w:color w:val="FFFFFF" w:themeColor="background1"/>
                <w:sz w:val="20"/>
                <w:lang w:val="en-NZ"/>
              </w:rPr>
            </w:pPr>
          </w:p>
        </w:tc>
      </w:tr>
      <w:tr w:rsidR="00A86DB2" w:rsidRPr="0002508F" w14:paraId="7EAEEF62" w14:textId="77777777" w:rsidTr="00A86DB2">
        <w:trPr>
          <w:trHeight w:val="510"/>
        </w:trPr>
        <w:tc>
          <w:tcPr>
            <w:tcW w:w="1246" w:type="dxa"/>
            <w:shd w:val="clear" w:color="auto" w:fill="595959" w:themeFill="text1" w:themeFillTint="A6"/>
            <w:vAlign w:val="bottom"/>
          </w:tcPr>
          <w:p w14:paraId="4F8C1649" w14:textId="77777777" w:rsidR="00A86DB2" w:rsidRPr="0002508F" w:rsidRDefault="00A86DB2" w:rsidP="00A86DB2">
            <w:pPr>
              <w:rPr>
                <w:b/>
                <w:color w:val="FFFFFF" w:themeColor="background1"/>
                <w:sz w:val="20"/>
                <w:lang w:val="en-NZ"/>
              </w:rPr>
            </w:pPr>
            <w:r w:rsidRPr="0002508F">
              <w:rPr>
                <w:b/>
                <w:color w:val="FFFFFF" w:themeColor="background1"/>
                <w:sz w:val="20"/>
                <w:lang w:val="en-NZ"/>
              </w:rPr>
              <w:t>District Health Board region</w:t>
            </w:r>
          </w:p>
        </w:tc>
        <w:tc>
          <w:tcPr>
            <w:tcW w:w="1311" w:type="dxa"/>
            <w:shd w:val="clear" w:color="auto" w:fill="595959" w:themeFill="text1" w:themeFillTint="A6"/>
            <w:vAlign w:val="bottom"/>
          </w:tcPr>
          <w:p w14:paraId="4C3FCC8E" w14:textId="77777777" w:rsidR="00A86DB2" w:rsidRPr="0002508F" w:rsidRDefault="00A86DB2" w:rsidP="00A86DB2">
            <w:pPr>
              <w:rPr>
                <w:b/>
                <w:color w:val="FFFFFF" w:themeColor="background1"/>
                <w:sz w:val="20"/>
                <w:lang w:val="en-NZ"/>
              </w:rPr>
            </w:pPr>
            <w:r w:rsidRPr="0002508F">
              <w:rPr>
                <w:b/>
                <w:color w:val="FFFFFF" w:themeColor="background1"/>
                <w:sz w:val="20"/>
                <w:lang w:val="en-NZ"/>
              </w:rPr>
              <w:t>Pop*</w:t>
            </w:r>
          </w:p>
        </w:tc>
        <w:tc>
          <w:tcPr>
            <w:tcW w:w="897" w:type="dxa"/>
            <w:tcBorders>
              <w:top w:val="single" w:sz="4" w:space="0" w:color="FFFFFF" w:themeColor="background1"/>
            </w:tcBorders>
            <w:shd w:val="clear" w:color="auto" w:fill="595959" w:themeFill="text1" w:themeFillTint="A6"/>
            <w:vAlign w:val="bottom"/>
          </w:tcPr>
          <w:p w14:paraId="46973BDA" w14:textId="77777777" w:rsidR="00A86DB2" w:rsidRPr="0002508F" w:rsidRDefault="00A86DB2" w:rsidP="00A86DB2">
            <w:pPr>
              <w:rPr>
                <w:b/>
                <w:color w:val="FFFFFF" w:themeColor="background1"/>
                <w:sz w:val="20"/>
                <w:lang w:val="en-NZ"/>
              </w:rPr>
            </w:pPr>
            <w:r w:rsidRPr="0002508F">
              <w:rPr>
                <w:b/>
                <w:color w:val="FFFFFF" w:themeColor="background1"/>
                <w:sz w:val="20"/>
                <w:lang w:val="en-NZ"/>
              </w:rPr>
              <w:t>Number</w:t>
            </w:r>
          </w:p>
        </w:tc>
        <w:tc>
          <w:tcPr>
            <w:tcW w:w="956" w:type="dxa"/>
            <w:tcBorders>
              <w:top w:val="single" w:sz="4" w:space="0" w:color="FFFFFF" w:themeColor="background1"/>
            </w:tcBorders>
            <w:shd w:val="clear" w:color="auto" w:fill="595959" w:themeFill="text1" w:themeFillTint="A6"/>
            <w:vAlign w:val="bottom"/>
          </w:tcPr>
          <w:p w14:paraId="32DFF2FD" w14:textId="77777777" w:rsidR="00A86DB2" w:rsidRPr="0002508F" w:rsidRDefault="00A86DB2" w:rsidP="00A86DB2">
            <w:pPr>
              <w:rPr>
                <w:b/>
                <w:color w:val="FFFFFF" w:themeColor="background1"/>
                <w:sz w:val="20"/>
                <w:lang w:val="en-NZ"/>
              </w:rPr>
            </w:pPr>
            <w:r w:rsidRPr="0002508F">
              <w:rPr>
                <w:b/>
                <w:color w:val="FFFFFF" w:themeColor="background1"/>
                <w:sz w:val="20"/>
                <w:lang w:val="en-NZ"/>
              </w:rPr>
              <w:t>Rate</w:t>
            </w:r>
          </w:p>
          <w:p w14:paraId="547990C0" w14:textId="77777777" w:rsidR="00A86DB2" w:rsidRPr="0002508F" w:rsidRDefault="00A86DB2" w:rsidP="00A86DB2">
            <w:pPr>
              <w:rPr>
                <w:b/>
                <w:color w:val="FFFFFF" w:themeColor="background1"/>
                <w:sz w:val="20"/>
                <w:lang w:val="en-NZ"/>
              </w:rPr>
            </w:pPr>
            <w:r w:rsidRPr="0002508F">
              <w:rPr>
                <w:b/>
                <w:color w:val="FFFFFF" w:themeColor="background1"/>
                <w:sz w:val="20"/>
                <w:lang w:val="en-NZ"/>
              </w:rPr>
              <w:t>(PMP)</w:t>
            </w:r>
          </w:p>
        </w:tc>
        <w:tc>
          <w:tcPr>
            <w:tcW w:w="897" w:type="dxa"/>
            <w:tcBorders>
              <w:top w:val="single" w:sz="4" w:space="0" w:color="FFFFFF" w:themeColor="background1"/>
            </w:tcBorders>
            <w:shd w:val="clear" w:color="auto" w:fill="595959" w:themeFill="text1" w:themeFillTint="A6"/>
            <w:vAlign w:val="bottom"/>
          </w:tcPr>
          <w:p w14:paraId="56B30278" w14:textId="77777777" w:rsidR="00A86DB2" w:rsidRPr="0002508F" w:rsidRDefault="00A86DB2" w:rsidP="00A86DB2">
            <w:pPr>
              <w:rPr>
                <w:b/>
                <w:color w:val="FFFFFF" w:themeColor="background1"/>
                <w:sz w:val="20"/>
                <w:lang w:val="en-NZ"/>
              </w:rPr>
            </w:pPr>
            <w:r w:rsidRPr="0002508F">
              <w:rPr>
                <w:b/>
                <w:color w:val="FFFFFF" w:themeColor="background1"/>
                <w:sz w:val="20"/>
                <w:lang w:val="en-NZ"/>
              </w:rPr>
              <w:t>Number</w:t>
            </w:r>
          </w:p>
        </w:tc>
        <w:tc>
          <w:tcPr>
            <w:tcW w:w="914" w:type="dxa"/>
            <w:tcBorders>
              <w:top w:val="single" w:sz="4" w:space="0" w:color="FFFFFF" w:themeColor="background1"/>
            </w:tcBorders>
            <w:shd w:val="clear" w:color="auto" w:fill="595959" w:themeFill="text1" w:themeFillTint="A6"/>
            <w:vAlign w:val="bottom"/>
          </w:tcPr>
          <w:p w14:paraId="2C72A4F0" w14:textId="77777777" w:rsidR="00A86DB2" w:rsidRPr="0002508F" w:rsidRDefault="00A86DB2" w:rsidP="00A86DB2">
            <w:pPr>
              <w:rPr>
                <w:b/>
                <w:color w:val="FFFFFF" w:themeColor="background1"/>
                <w:sz w:val="20"/>
                <w:lang w:val="en-NZ"/>
              </w:rPr>
            </w:pPr>
            <w:r w:rsidRPr="0002508F">
              <w:rPr>
                <w:b/>
                <w:color w:val="FFFFFF" w:themeColor="background1"/>
                <w:sz w:val="20"/>
                <w:lang w:val="en-NZ"/>
              </w:rPr>
              <w:t>Rate (PMP)</w:t>
            </w:r>
          </w:p>
        </w:tc>
        <w:tc>
          <w:tcPr>
            <w:tcW w:w="897" w:type="dxa"/>
            <w:tcBorders>
              <w:top w:val="single" w:sz="4" w:space="0" w:color="FFFFFF" w:themeColor="background1"/>
            </w:tcBorders>
            <w:shd w:val="clear" w:color="auto" w:fill="595959" w:themeFill="text1" w:themeFillTint="A6"/>
            <w:vAlign w:val="bottom"/>
          </w:tcPr>
          <w:p w14:paraId="452E61E1" w14:textId="77777777" w:rsidR="00A86DB2" w:rsidRPr="0002508F" w:rsidRDefault="00A86DB2" w:rsidP="00A86DB2">
            <w:pPr>
              <w:rPr>
                <w:b/>
                <w:color w:val="FFFFFF" w:themeColor="background1"/>
                <w:sz w:val="20"/>
                <w:lang w:val="en-NZ"/>
              </w:rPr>
            </w:pPr>
            <w:r w:rsidRPr="0002508F">
              <w:rPr>
                <w:b/>
                <w:color w:val="FFFFFF" w:themeColor="background1"/>
                <w:sz w:val="20"/>
                <w:lang w:val="en-NZ"/>
              </w:rPr>
              <w:t>Number</w:t>
            </w:r>
          </w:p>
        </w:tc>
        <w:tc>
          <w:tcPr>
            <w:tcW w:w="880" w:type="dxa"/>
            <w:tcBorders>
              <w:top w:val="single" w:sz="4" w:space="0" w:color="FFFFFF" w:themeColor="background1"/>
            </w:tcBorders>
            <w:shd w:val="clear" w:color="auto" w:fill="595959" w:themeFill="text1" w:themeFillTint="A6"/>
            <w:vAlign w:val="bottom"/>
          </w:tcPr>
          <w:p w14:paraId="1F6DD4A6" w14:textId="77777777" w:rsidR="00A86DB2" w:rsidRPr="0002508F" w:rsidRDefault="00A86DB2" w:rsidP="00A86DB2">
            <w:pPr>
              <w:rPr>
                <w:b/>
                <w:color w:val="FFFFFF" w:themeColor="background1"/>
                <w:sz w:val="20"/>
                <w:lang w:val="en-NZ"/>
              </w:rPr>
            </w:pPr>
            <w:r w:rsidRPr="0002508F">
              <w:rPr>
                <w:b/>
                <w:color w:val="FFFFFF" w:themeColor="background1"/>
                <w:sz w:val="20"/>
                <w:lang w:val="en-NZ"/>
              </w:rPr>
              <w:t>Rate (PMP)</w:t>
            </w:r>
          </w:p>
        </w:tc>
        <w:tc>
          <w:tcPr>
            <w:tcW w:w="1111" w:type="dxa"/>
            <w:tcBorders>
              <w:top w:val="single" w:sz="4" w:space="0" w:color="FFFFFF" w:themeColor="background1"/>
            </w:tcBorders>
            <w:shd w:val="clear" w:color="auto" w:fill="595959" w:themeFill="text1" w:themeFillTint="A6"/>
            <w:vAlign w:val="bottom"/>
          </w:tcPr>
          <w:p w14:paraId="5383AAF6" w14:textId="77777777" w:rsidR="00A86DB2" w:rsidRPr="0002508F" w:rsidRDefault="00A86DB2" w:rsidP="00A86DB2">
            <w:pPr>
              <w:rPr>
                <w:b/>
                <w:color w:val="FFFFFF" w:themeColor="background1"/>
                <w:sz w:val="20"/>
                <w:lang w:val="en-NZ"/>
              </w:rPr>
            </w:pPr>
            <w:r w:rsidRPr="0002508F">
              <w:rPr>
                <w:b/>
                <w:color w:val="FFFFFF" w:themeColor="background1"/>
                <w:sz w:val="20"/>
                <w:lang w:val="en-NZ"/>
              </w:rPr>
              <w:t>Number</w:t>
            </w:r>
          </w:p>
        </w:tc>
        <w:tc>
          <w:tcPr>
            <w:tcW w:w="904" w:type="dxa"/>
            <w:tcBorders>
              <w:top w:val="single" w:sz="4" w:space="0" w:color="FFFFFF" w:themeColor="background1"/>
            </w:tcBorders>
            <w:shd w:val="clear" w:color="auto" w:fill="595959" w:themeFill="text1" w:themeFillTint="A6"/>
            <w:vAlign w:val="bottom"/>
          </w:tcPr>
          <w:p w14:paraId="7D428438" w14:textId="77777777" w:rsidR="00A86DB2" w:rsidRPr="0002508F" w:rsidRDefault="00A86DB2" w:rsidP="00A86DB2">
            <w:pPr>
              <w:rPr>
                <w:b/>
                <w:color w:val="FFFFFF" w:themeColor="background1"/>
                <w:sz w:val="20"/>
                <w:lang w:val="en-NZ"/>
              </w:rPr>
            </w:pPr>
            <w:r w:rsidRPr="0002508F">
              <w:rPr>
                <w:b/>
                <w:color w:val="FFFFFF" w:themeColor="background1"/>
                <w:sz w:val="20"/>
                <w:lang w:val="en-NZ"/>
              </w:rPr>
              <w:t>Rate (PMP)</w:t>
            </w:r>
          </w:p>
        </w:tc>
        <w:tc>
          <w:tcPr>
            <w:tcW w:w="1084" w:type="dxa"/>
            <w:shd w:val="clear" w:color="auto" w:fill="595959" w:themeFill="text1" w:themeFillTint="A6"/>
            <w:vAlign w:val="bottom"/>
          </w:tcPr>
          <w:p w14:paraId="7BD744E9" w14:textId="77777777" w:rsidR="00A86DB2" w:rsidRPr="0002508F" w:rsidRDefault="00A86DB2" w:rsidP="00A86DB2">
            <w:pPr>
              <w:rPr>
                <w:b/>
                <w:color w:val="FFFFFF" w:themeColor="background1"/>
                <w:sz w:val="20"/>
                <w:lang w:val="en-NZ"/>
              </w:rPr>
            </w:pPr>
            <w:r w:rsidRPr="0002508F">
              <w:rPr>
                <w:b/>
                <w:color w:val="FFFFFF" w:themeColor="background1"/>
                <w:sz w:val="20"/>
                <w:lang w:val="en-NZ"/>
              </w:rPr>
              <w:t>Ratio dialysis:</w:t>
            </w:r>
          </w:p>
          <w:p w14:paraId="0C7BA67E" w14:textId="13EB13C6" w:rsidR="00A86DB2" w:rsidRPr="0002508F" w:rsidRDefault="008530D4" w:rsidP="00A86DB2">
            <w:pPr>
              <w:rPr>
                <w:b/>
                <w:color w:val="FFFFFF" w:themeColor="background1"/>
                <w:sz w:val="20"/>
                <w:lang w:val="en-NZ"/>
              </w:rPr>
            </w:pPr>
            <w:r w:rsidRPr="0002508F">
              <w:rPr>
                <w:b/>
                <w:color w:val="FFFFFF" w:themeColor="background1"/>
                <w:sz w:val="20"/>
                <w:lang w:val="en-NZ"/>
              </w:rPr>
              <w:t>T</w:t>
            </w:r>
            <w:r w:rsidR="00A86DB2" w:rsidRPr="0002508F">
              <w:rPr>
                <w:b/>
                <w:color w:val="FFFFFF" w:themeColor="background1"/>
                <w:sz w:val="20"/>
                <w:lang w:val="en-NZ"/>
              </w:rPr>
              <w:t>ransplant</w:t>
            </w:r>
            <w:r>
              <w:rPr>
                <w:b/>
                <w:color w:val="FFFFFF" w:themeColor="background1"/>
                <w:sz w:val="20"/>
                <w:lang w:val="en-NZ"/>
              </w:rPr>
              <w:t>**</w:t>
            </w:r>
          </w:p>
        </w:tc>
      </w:tr>
      <w:tr w:rsidR="00A86DB2" w:rsidRPr="0002508F" w14:paraId="415795D0" w14:textId="77777777" w:rsidTr="00A86DB2">
        <w:trPr>
          <w:trHeight w:val="510"/>
        </w:trPr>
        <w:tc>
          <w:tcPr>
            <w:tcW w:w="1246" w:type="dxa"/>
            <w:vAlign w:val="center"/>
          </w:tcPr>
          <w:p w14:paraId="18228AF9" w14:textId="77777777" w:rsidR="00A86DB2" w:rsidRPr="0002508F" w:rsidRDefault="00A86DB2" w:rsidP="00A86DB2">
            <w:pPr>
              <w:rPr>
                <w:sz w:val="20"/>
                <w:lang w:val="en-NZ"/>
              </w:rPr>
            </w:pPr>
            <w:r w:rsidRPr="0002508F">
              <w:rPr>
                <w:sz w:val="20"/>
                <w:lang w:val="en-NZ"/>
              </w:rPr>
              <w:t>Northland</w:t>
            </w:r>
          </w:p>
        </w:tc>
        <w:tc>
          <w:tcPr>
            <w:tcW w:w="1311" w:type="dxa"/>
            <w:vAlign w:val="center"/>
          </w:tcPr>
          <w:p w14:paraId="003A3C6A" w14:textId="77777777" w:rsidR="00A86DB2" w:rsidRPr="0002508F" w:rsidRDefault="00A86DB2" w:rsidP="00A86DB2">
            <w:pPr>
              <w:rPr>
                <w:sz w:val="20"/>
                <w:lang w:val="en-NZ"/>
              </w:rPr>
            </w:pPr>
            <w:r w:rsidRPr="0002508F">
              <w:rPr>
                <w:sz w:val="20"/>
                <w:lang w:val="en-NZ"/>
              </w:rPr>
              <w:t>151,686</w:t>
            </w:r>
          </w:p>
        </w:tc>
        <w:tc>
          <w:tcPr>
            <w:tcW w:w="897" w:type="dxa"/>
            <w:vAlign w:val="center"/>
          </w:tcPr>
          <w:p w14:paraId="552C6CB3" w14:textId="77777777" w:rsidR="00A86DB2" w:rsidRPr="0002508F" w:rsidRDefault="00887BC5" w:rsidP="00A86DB2">
            <w:pPr>
              <w:rPr>
                <w:sz w:val="20"/>
                <w:lang w:val="en-NZ"/>
              </w:rPr>
            </w:pPr>
            <w:r w:rsidRPr="0002508F">
              <w:rPr>
                <w:sz w:val="20"/>
                <w:lang w:val="en-NZ"/>
              </w:rPr>
              <w:t>36</w:t>
            </w:r>
          </w:p>
        </w:tc>
        <w:tc>
          <w:tcPr>
            <w:tcW w:w="956" w:type="dxa"/>
            <w:vAlign w:val="center"/>
          </w:tcPr>
          <w:p w14:paraId="2452DFBB" w14:textId="77777777" w:rsidR="00A86DB2" w:rsidRPr="0002508F" w:rsidRDefault="00887BC5" w:rsidP="00A86DB2">
            <w:pPr>
              <w:rPr>
                <w:sz w:val="20"/>
                <w:lang w:val="en-NZ"/>
              </w:rPr>
            </w:pPr>
            <w:r w:rsidRPr="0002508F">
              <w:rPr>
                <w:sz w:val="20"/>
                <w:lang w:val="en-NZ"/>
              </w:rPr>
              <w:t>237</w:t>
            </w:r>
          </w:p>
        </w:tc>
        <w:tc>
          <w:tcPr>
            <w:tcW w:w="897" w:type="dxa"/>
            <w:vAlign w:val="center"/>
          </w:tcPr>
          <w:p w14:paraId="1A5DBC7D" w14:textId="77777777" w:rsidR="00A86DB2" w:rsidRPr="0002508F" w:rsidRDefault="00E303DE" w:rsidP="00A86DB2">
            <w:pPr>
              <w:rPr>
                <w:sz w:val="20"/>
                <w:lang w:val="en-NZ"/>
              </w:rPr>
            </w:pPr>
            <w:r w:rsidRPr="0002508F">
              <w:rPr>
                <w:sz w:val="20"/>
                <w:lang w:val="en-NZ"/>
              </w:rPr>
              <w:t>171</w:t>
            </w:r>
          </w:p>
        </w:tc>
        <w:tc>
          <w:tcPr>
            <w:tcW w:w="914" w:type="dxa"/>
            <w:vAlign w:val="center"/>
          </w:tcPr>
          <w:p w14:paraId="1914B9B1" w14:textId="77777777" w:rsidR="00A86DB2" w:rsidRPr="0002508F" w:rsidRDefault="006F53F0" w:rsidP="00A86DB2">
            <w:pPr>
              <w:rPr>
                <w:sz w:val="20"/>
                <w:lang w:val="en-NZ"/>
              </w:rPr>
            </w:pPr>
            <w:r w:rsidRPr="0002508F">
              <w:rPr>
                <w:sz w:val="20"/>
                <w:lang w:val="en-NZ"/>
              </w:rPr>
              <w:t>1127</w:t>
            </w:r>
          </w:p>
        </w:tc>
        <w:tc>
          <w:tcPr>
            <w:tcW w:w="897" w:type="dxa"/>
            <w:vAlign w:val="center"/>
          </w:tcPr>
          <w:p w14:paraId="4B246A35" w14:textId="77777777" w:rsidR="00A86DB2" w:rsidRPr="0002508F" w:rsidRDefault="00E303DE" w:rsidP="00A86DB2">
            <w:pPr>
              <w:rPr>
                <w:sz w:val="20"/>
                <w:lang w:val="en-NZ"/>
              </w:rPr>
            </w:pPr>
            <w:r w:rsidRPr="0002508F">
              <w:rPr>
                <w:sz w:val="20"/>
                <w:lang w:val="en-NZ"/>
              </w:rPr>
              <w:t>72</w:t>
            </w:r>
          </w:p>
        </w:tc>
        <w:tc>
          <w:tcPr>
            <w:tcW w:w="880" w:type="dxa"/>
            <w:vAlign w:val="center"/>
          </w:tcPr>
          <w:p w14:paraId="4F0B41DA" w14:textId="77777777" w:rsidR="00A86DB2" w:rsidRPr="0002508F" w:rsidRDefault="004014F5" w:rsidP="00A86DB2">
            <w:pPr>
              <w:rPr>
                <w:sz w:val="20"/>
                <w:lang w:val="en-NZ"/>
              </w:rPr>
            </w:pPr>
            <w:r w:rsidRPr="0002508F">
              <w:rPr>
                <w:sz w:val="20"/>
                <w:lang w:val="en-NZ"/>
              </w:rPr>
              <w:t>475</w:t>
            </w:r>
          </w:p>
        </w:tc>
        <w:tc>
          <w:tcPr>
            <w:tcW w:w="1111" w:type="dxa"/>
            <w:vAlign w:val="center"/>
          </w:tcPr>
          <w:p w14:paraId="7DEA36C9" w14:textId="77777777" w:rsidR="00A86DB2" w:rsidRPr="0002508F" w:rsidRDefault="003D6395" w:rsidP="00A86DB2">
            <w:pPr>
              <w:rPr>
                <w:sz w:val="20"/>
                <w:lang w:val="en-NZ"/>
              </w:rPr>
            </w:pPr>
            <w:r w:rsidRPr="0002508F">
              <w:rPr>
                <w:sz w:val="20"/>
                <w:lang w:val="en-NZ"/>
              </w:rPr>
              <w:t>243</w:t>
            </w:r>
          </w:p>
        </w:tc>
        <w:tc>
          <w:tcPr>
            <w:tcW w:w="904" w:type="dxa"/>
            <w:vAlign w:val="center"/>
          </w:tcPr>
          <w:p w14:paraId="1D44C11F" w14:textId="77777777" w:rsidR="00A86DB2" w:rsidRPr="0002508F" w:rsidRDefault="00394318" w:rsidP="00A86DB2">
            <w:pPr>
              <w:rPr>
                <w:sz w:val="20"/>
                <w:lang w:val="en-NZ"/>
              </w:rPr>
            </w:pPr>
            <w:r w:rsidRPr="0002508F">
              <w:rPr>
                <w:sz w:val="20"/>
                <w:lang w:val="en-NZ"/>
              </w:rPr>
              <w:t>1602</w:t>
            </w:r>
          </w:p>
        </w:tc>
        <w:tc>
          <w:tcPr>
            <w:tcW w:w="1084" w:type="dxa"/>
            <w:vAlign w:val="center"/>
          </w:tcPr>
          <w:p w14:paraId="71B17EBA" w14:textId="77777777" w:rsidR="00A86DB2" w:rsidRPr="0002508F" w:rsidRDefault="00E303DE" w:rsidP="00A86DB2">
            <w:pPr>
              <w:rPr>
                <w:sz w:val="20"/>
                <w:lang w:val="en-NZ"/>
              </w:rPr>
            </w:pPr>
            <w:r w:rsidRPr="0002508F">
              <w:rPr>
                <w:sz w:val="20"/>
                <w:lang w:val="en-NZ"/>
              </w:rPr>
              <w:t>2.4</w:t>
            </w:r>
          </w:p>
        </w:tc>
      </w:tr>
      <w:tr w:rsidR="00A86DB2" w:rsidRPr="0002508F" w14:paraId="6AF51CCB" w14:textId="77777777" w:rsidTr="00A86DB2">
        <w:trPr>
          <w:trHeight w:val="510"/>
        </w:trPr>
        <w:tc>
          <w:tcPr>
            <w:tcW w:w="1246" w:type="dxa"/>
            <w:shd w:val="clear" w:color="auto" w:fill="DEEAF6" w:themeFill="accent1" w:themeFillTint="33"/>
            <w:vAlign w:val="center"/>
          </w:tcPr>
          <w:p w14:paraId="581B2A4C" w14:textId="77777777" w:rsidR="00A86DB2" w:rsidRPr="0002508F" w:rsidRDefault="00A86DB2" w:rsidP="00A86DB2">
            <w:pPr>
              <w:rPr>
                <w:sz w:val="20"/>
                <w:lang w:val="en-NZ"/>
              </w:rPr>
            </w:pPr>
            <w:r w:rsidRPr="0002508F">
              <w:rPr>
                <w:sz w:val="20"/>
                <w:lang w:val="en-NZ"/>
              </w:rPr>
              <w:t>Waitemata</w:t>
            </w:r>
          </w:p>
        </w:tc>
        <w:tc>
          <w:tcPr>
            <w:tcW w:w="1311" w:type="dxa"/>
            <w:shd w:val="clear" w:color="auto" w:fill="DEEAF6" w:themeFill="accent1" w:themeFillTint="33"/>
            <w:vAlign w:val="center"/>
          </w:tcPr>
          <w:p w14:paraId="2532885E" w14:textId="77777777" w:rsidR="00A86DB2" w:rsidRPr="0002508F" w:rsidRDefault="00887BC5" w:rsidP="00A86DB2">
            <w:pPr>
              <w:rPr>
                <w:sz w:val="20"/>
                <w:lang w:val="en-NZ"/>
              </w:rPr>
            </w:pPr>
            <w:r w:rsidRPr="0002508F">
              <w:rPr>
                <w:sz w:val="20"/>
                <w:lang w:val="en-NZ"/>
              </w:rPr>
              <w:t>525,549</w:t>
            </w:r>
          </w:p>
        </w:tc>
        <w:tc>
          <w:tcPr>
            <w:tcW w:w="897" w:type="dxa"/>
            <w:shd w:val="clear" w:color="auto" w:fill="DEEAF6" w:themeFill="accent1" w:themeFillTint="33"/>
            <w:vAlign w:val="center"/>
          </w:tcPr>
          <w:p w14:paraId="1EA64110" w14:textId="77777777" w:rsidR="00A86DB2" w:rsidRPr="0002508F" w:rsidRDefault="00887BC5" w:rsidP="00A86DB2">
            <w:pPr>
              <w:rPr>
                <w:sz w:val="20"/>
                <w:lang w:val="en-NZ"/>
              </w:rPr>
            </w:pPr>
            <w:r w:rsidRPr="0002508F">
              <w:rPr>
                <w:sz w:val="20"/>
                <w:lang w:val="en-NZ"/>
              </w:rPr>
              <w:t>35</w:t>
            </w:r>
          </w:p>
        </w:tc>
        <w:tc>
          <w:tcPr>
            <w:tcW w:w="956" w:type="dxa"/>
            <w:shd w:val="clear" w:color="auto" w:fill="DEEAF6" w:themeFill="accent1" w:themeFillTint="33"/>
            <w:vAlign w:val="center"/>
          </w:tcPr>
          <w:p w14:paraId="6B1ABE27" w14:textId="77777777" w:rsidR="00A86DB2" w:rsidRPr="0002508F" w:rsidRDefault="00887BC5" w:rsidP="00A86DB2">
            <w:pPr>
              <w:rPr>
                <w:sz w:val="20"/>
                <w:lang w:val="en-NZ"/>
              </w:rPr>
            </w:pPr>
            <w:r w:rsidRPr="0002508F">
              <w:rPr>
                <w:sz w:val="20"/>
                <w:lang w:val="en-NZ"/>
              </w:rPr>
              <w:t>67</w:t>
            </w:r>
          </w:p>
        </w:tc>
        <w:tc>
          <w:tcPr>
            <w:tcW w:w="897" w:type="dxa"/>
            <w:shd w:val="clear" w:color="auto" w:fill="DEEAF6" w:themeFill="accent1" w:themeFillTint="33"/>
            <w:vAlign w:val="center"/>
          </w:tcPr>
          <w:p w14:paraId="7BFDD8F9" w14:textId="77777777" w:rsidR="00A86DB2" w:rsidRPr="0002508F" w:rsidRDefault="00E303DE" w:rsidP="00A86DB2">
            <w:pPr>
              <w:rPr>
                <w:sz w:val="20"/>
                <w:lang w:val="en-NZ"/>
              </w:rPr>
            </w:pPr>
            <w:r w:rsidRPr="0002508F">
              <w:rPr>
                <w:sz w:val="20"/>
                <w:lang w:val="en-NZ"/>
              </w:rPr>
              <w:t>278</w:t>
            </w:r>
          </w:p>
        </w:tc>
        <w:tc>
          <w:tcPr>
            <w:tcW w:w="914" w:type="dxa"/>
            <w:shd w:val="clear" w:color="auto" w:fill="DEEAF6" w:themeFill="accent1" w:themeFillTint="33"/>
            <w:vAlign w:val="center"/>
          </w:tcPr>
          <w:p w14:paraId="5479BD92" w14:textId="77777777" w:rsidR="00A86DB2" w:rsidRPr="0002508F" w:rsidRDefault="006F53F0" w:rsidP="00A86DB2">
            <w:pPr>
              <w:rPr>
                <w:sz w:val="20"/>
                <w:lang w:val="en-NZ"/>
              </w:rPr>
            </w:pPr>
            <w:r w:rsidRPr="0002508F">
              <w:rPr>
                <w:sz w:val="20"/>
                <w:lang w:val="en-NZ"/>
              </w:rPr>
              <w:t>529</w:t>
            </w:r>
          </w:p>
        </w:tc>
        <w:tc>
          <w:tcPr>
            <w:tcW w:w="897" w:type="dxa"/>
            <w:shd w:val="clear" w:color="auto" w:fill="DEEAF6" w:themeFill="accent1" w:themeFillTint="33"/>
            <w:vAlign w:val="center"/>
          </w:tcPr>
          <w:p w14:paraId="5D6A6048" w14:textId="77777777" w:rsidR="00A86DB2" w:rsidRPr="0002508F" w:rsidRDefault="00E303DE" w:rsidP="00A86DB2">
            <w:pPr>
              <w:rPr>
                <w:sz w:val="20"/>
                <w:lang w:val="en-NZ"/>
              </w:rPr>
            </w:pPr>
            <w:r w:rsidRPr="0002508F">
              <w:rPr>
                <w:sz w:val="20"/>
                <w:lang w:val="en-NZ"/>
              </w:rPr>
              <w:t>154</w:t>
            </w:r>
          </w:p>
        </w:tc>
        <w:tc>
          <w:tcPr>
            <w:tcW w:w="880" w:type="dxa"/>
            <w:shd w:val="clear" w:color="auto" w:fill="DEEAF6" w:themeFill="accent1" w:themeFillTint="33"/>
            <w:vAlign w:val="center"/>
          </w:tcPr>
          <w:p w14:paraId="54FC869E" w14:textId="77777777" w:rsidR="00A86DB2" w:rsidRPr="0002508F" w:rsidRDefault="004014F5" w:rsidP="00A86DB2">
            <w:pPr>
              <w:rPr>
                <w:sz w:val="20"/>
                <w:lang w:val="en-NZ"/>
              </w:rPr>
            </w:pPr>
            <w:r w:rsidRPr="0002508F">
              <w:rPr>
                <w:sz w:val="20"/>
                <w:lang w:val="en-NZ"/>
              </w:rPr>
              <w:t>293</w:t>
            </w:r>
          </w:p>
        </w:tc>
        <w:tc>
          <w:tcPr>
            <w:tcW w:w="1111" w:type="dxa"/>
            <w:shd w:val="clear" w:color="auto" w:fill="DEEAF6" w:themeFill="accent1" w:themeFillTint="33"/>
            <w:vAlign w:val="center"/>
          </w:tcPr>
          <w:p w14:paraId="76C53AC7" w14:textId="77777777" w:rsidR="00A86DB2" w:rsidRPr="0002508F" w:rsidRDefault="003D6395" w:rsidP="00A86DB2">
            <w:pPr>
              <w:rPr>
                <w:sz w:val="20"/>
                <w:lang w:val="en-NZ"/>
              </w:rPr>
            </w:pPr>
            <w:r w:rsidRPr="0002508F">
              <w:rPr>
                <w:sz w:val="20"/>
                <w:lang w:val="en-NZ"/>
              </w:rPr>
              <w:t>432</w:t>
            </w:r>
          </w:p>
        </w:tc>
        <w:tc>
          <w:tcPr>
            <w:tcW w:w="904" w:type="dxa"/>
            <w:shd w:val="clear" w:color="auto" w:fill="DEEAF6" w:themeFill="accent1" w:themeFillTint="33"/>
            <w:vAlign w:val="center"/>
          </w:tcPr>
          <w:p w14:paraId="076CED44" w14:textId="77777777" w:rsidR="00A86DB2" w:rsidRPr="0002508F" w:rsidRDefault="00394318" w:rsidP="00A86DB2">
            <w:pPr>
              <w:rPr>
                <w:sz w:val="20"/>
                <w:lang w:val="en-NZ"/>
              </w:rPr>
            </w:pPr>
            <w:r w:rsidRPr="0002508F">
              <w:rPr>
                <w:sz w:val="20"/>
                <w:lang w:val="en-NZ"/>
              </w:rPr>
              <w:t>822</w:t>
            </w:r>
          </w:p>
        </w:tc>
        <w:tc>
          <w:tcPr>
            <w:tcW w:w="1084" w:type="dxa"/>
            <w:shd w:val="clear" w:color="auto" w:fill="DEEAF6" w:themeFill="accent1" w:themeFillTint="33"/>
            <w:vAlign w:val="center"/>
          </w:tcPr>
          <w:p w14:paraId="78D6FEAD" w14:textId="77777777" w:rsidR="00A86DB2" w:rsidRPr="0002508F" w:rsidRDefault="00E303DE" w:rsidP="00A86DB2">
            <w:pPr>
              <w:rPr>
                <w:sz w:val="20"/>
                <w:lang w:val="en-NZ"/>
              </w:rPr>
            </w:pPr>
            <w:r w:rsidRPr="0002508F">
              <w:rPr>
                <w:sz w:val="20"/>
                <w:lang w:val="en-NZ"/>
              </w:rPr>
              <w:t>1.8</w:t>
            </w:r>
          </w:p>
        </w:tc>
      </w:tr>
      <w:tr w:rsidR="00A86DB2" w:rsidRPr="0002508F" w14:paraId="7BDA923E" w14:textId="77777777" w:rsidTr="00A86DB2">
        <w:trPr>
          <w:trHeight w:val="510"/>
        </w:trPr>
        <w:tc>
          <w:tcPr>
            <w:tcW w:w="1246" w:type="dxa"/>
            <w:vAlign w:val="center"/>
          </w:tcPr>
          <w:p w14:paraId="585E91F4" w14:textId="77777777" w:rsidR="00A86DB2" w:rsidRPr="0002508F" w:rsidRDefault="00A86DB2" w:rsidP="00A86DB2">
            <w:pPr>
              <w:rPr>
                <w:sz w:val="20"/>
                <w:lang w:val="en-NZ"/>
              </w:rPr>
            </w:pPr>
            <w:r w:rsidRPr="0002508F">
              <w:rPr>
                <w:sz w:val="20"/>
                <w:lang w:val="en-NZ"/>
              </w:rPr>
              <w:t>Auckland</w:t>
            </w:r>
          </w:p>
        </w:tc>
        <w:tc>
          <w:tcPr>
            <w:tcW w:w="1311" w:type="dxa"/>
            <w:vAlign w:val="center"/>
          </w:tcPr>
          <w:p w14:paraId="3F12215F" w14:textId="77777777" w:rsidR="00A86DB2" w:rsidRPr="0002508F" w:rsidRDefault="00887BC5" w:rsidP="00A86DB2">
            <w:pPr>
              <w:rPr>
                <w:sz w:val="20"/>
                <w:lang w:val="en-NZ"/>
              </w:rPr>
            </w:pPr>
            <w:r w:rsidRPr="0002508F">
              <w:rPr>
                <w:sz w:val="20"/>
                <w:lang w:val="en-NZ"/>
              </w:rPr>
              <w:t>436,347</w:t>
            </w:r>
          </w:p>
        </w:tc>
        <w:tc>
          <w:tcPr>
            <w:tcW w:w="897" w:type="dxa"/>
            <w:vAlign w:val="center"/>
          </w:tcPr>
          <w:p w14:paraId="35970A49" w14:textId="77777777" w:rsidR="00A86DB2" w:rsidRPr="0002508F" w:rsidRDefault="00887BC5" w:rsidP="00A86DB2">
            <w:pPr>
              <w:rPr>
                <w:sz w:val="20"/>
                <w:lang w:val="en-NZ"/>
              </w:rPr>
            </w:pPr>
            <w:r w:rsidRPr="0002508F">
              <w:rPr>
                <w:sz w:val="20"/>
                <w:lang w:val="en-NZ"/>
              </w:rPr>
              <w:t>63</w:t>
            </w:r>
          </w:p>
        </w:tc>
        <w:tc>
          <w:tcPr>
            <w:tcW w:w="956" w:type="dxa"/>
            <w:vAlign w:val="center"/>
          </w:tcPr>
          <w:p w14:paraId="7E726503" w14:textId="77777777" w:rsidR="00A86DB2" w:rsidRPr="0002508F" w:rsidRDefault="00887BC5" w:rsidP="00A86DB2">
            <w:pPr>
              <w:rPr>
                <w:sz w:val="20"/>
                <w:lang w:val="en-NZ"/>
              </w:rPr>
            </w:pPr>
            <w:r w:rsidRPr="0002508F">
              <w:rPr>
                <w:sz w:val="20"/>
                <w:lang w:val="en-NZ"/>
              </w:rPr>
              <w:t>144</w:t>
            </w:r>
          </w:p>
        </w:tc>
        <w:tc>
          <w:tcPr>
            <w:tcW w:w="897" w:type="dxa"/>
            <w:vAlign w:val="center"/>
          </w:tcPr>
          <w:p w14:paraId="059A23C6" w14:textId="77777777" w:rsidR="00A86DB2" w:rsidRPr="0002508F" w:rsidRDefault="00E303DE" w:rsidP="00A86DB2">
            <w:pPr>
              <w:rPr>
                <w:sz w:val="20"/>
                <w:lang w:val="en-NZ"/>
              </w:rPr>
            </w:pPr>
            <w:r w:rsidRPr="0002508F">
              <w:rPr>
                <w:sz w:val="20"/>
                <w:lang w:val="en-NZ"/>
              </w:rPr>
              <w:t>322</w:t>
            </w:r>
          </w:p>
        </w:tc>
        <w:tc>
          <w:tcPr>
            <w:tcW w:w="914" w:type="dxa"/>
            <w:vAlign w:val="center"/>
          </w:tcPr>
          <w:p w14:paraId="055B03D4" w14:textId="77777777" w:rsidR="00A86DB2" w:rsidRPr="0002508F" w:rsidRDefault="006F53F0" w:rsidP="00A86DB2">
            <w:pPr>
              <w:rPr>
                <w:sz w:val="20"/>
                <w:lang w:val="en-NZ"/>
              </w:rPr>
            </w:pPr>
            <w:r w:rsidRPr="0002508F">
              <w:rPr>
                <w:sz w:val="20"/>
                <w:lang w:val="en-NZ"/>
              </w:rPr>
              <w:t>738</w:t>
            </w:r>
          </w:p>
        </w:tc>
        <w:tc>
          <w:tcPr>
            <w:tcW w:w="897" w:type="dxa"/>
            <w:vAlign w:val="center"/>
          </w:tcPr>
          <w:p w14:paraId="0FAE8587" w14:textId="77777777" w:rsidR="00A86DB2" w:rsidRPr="0002508F" w:rsidRDefault="00E303DE" w:rsidP="00A86DB2">
            <w:pPr>
              <w:rPr>
                <w:sz w:val="20"/>
                <w:lang w:val="en-NZ"/>
              </w:rPr>
            </w:pPr>
            <w:r w:rsidRPr="0002508F">
              <w:rPr>
                <w:sz w:val="20"/>
                <w:lang w:val="en-NZ"/>
              </w:rPr>
              <w:t>204</w:t>
            </w:r>
          </w:p>
        </w:tc>
        <w:tc>
          <w:tcPr>
            <w:tcW w:w="880" w:type="dxa"/>
            <w:vAlign w:val="center"/>
          </w:tcPr>
          <w:p w14:paraId="354557A6" w14:textId="77777777" w:rsidR="00A86DB2" w:rsidRPr="0002508F" w:rsidRDefault="004014F5" w:rsidP="00A86DB2">
            <w:pPr>
              <w:rPr>
                <w:sz w:val="20"/>
                <w:lang w:val="en-NZ"/>
              </w:rPr>
            </w:pPr>
            <w:r w:rsidRPr="0002508F">
              <w:rPr>
                <w:sz w:val="20"/>
                <w:lang w:val="en-NZ"/>
              </w:rPr>
              <w:t>468</w:t>
            </w:r>
          </w:p>
        </w:tc>
        <w:tc>
          <w:tcPr>
            <w:tcW w:w="1111" w:type="dxa"/>
            <w:vAlign w:val="center"/>
          </w:tcPr>
          <w:p w14:paraId="40403958" w14:textId="77777777" w:rsidR="00A86DB2" w:rsidRPr="0002508F" w:rsidRDefault="002970BB" w:rsidP="00A86DB2">
            <w:pPr>
              <w:rPr>
                <w:sz w:val="20"/>
                <w:lang w:val="en-NZ"/>
              </w:rPr>
            </w:pPr>
            <w:r w:rsidRPr="0002508F">
              <w:rPr>
                <w:sz w:val="20"/>
                <w:lang w:val="en-NZ"/>
              </w:rPr>
              <w:t>526</w:t>
            </w:r>
          </w:p>
        </w:tc>
        <w:tc>
          <w:tcPr>
            <w:tcW w:w="904" w:type="dxa"/>
            <w:vAlign w:val="center"/>
          </w:tcPr>
          <w:p w14:paraId="7AE4CE17" w14:textId="77777777" w:rsidR="00A86DB2" w:rsidRPr="0002508F" w:rsidRDefault="002970BB" w:rsidP="00A86DB2">
            <w:pPr>
              <w:rPr>
                <w:sz w:val="20"/>
                <w:lang w:val="en-NZ"/>
              </w:rPr>
            </w:pPr>
            <w:r w:rsidRPr="0002508F">
              <w:rPr>
                <w:sz w:val="20"/>
                <w:lang w:val="en-NZ"/>
              </w:rPr>
              <w:t>1205</w:t>
            </w:r>
          </w:p>
        </w:tc>
        <w:tc>
          <w:tcPr>
            <w:tcW w:w="1084" w:type="dxa"/>
            <w:vAlign w:val="center"/>
          </w:tcPr>
          <w:p w14:paraId="36C3427D" w14:textId="77777777" w:rsidR="00A86DB2" w:rsidRPr="0002508F" w:rsidRDefault="00E303DE" w:rsidP="00A86DB2">
            <w:pPr>
              <w:rPr>
                <w:sz w:val="20"/>
                <w:lang w:val="en-NZ"/>
              </w:rPr>
            </w:pPr>
            <w:r w:rsidRPr="0002508F">
              <w:rPr>
                <w:sz w:val="20"/>
                <w:lang w:val="en-NZ"/>
              </w:rPr>
              <w:t>1.6</w:t>
            </w:r>
          </w:p>
        </w:tc>
      </w:tr>
      <w:tr w:rsidR="00A86DB2" w:rsidRPr="0002508F" w14:paraId="7FF188B7" w14:textId="77777777" w:rsidTr="00A86DB2">
        <w:trPr>
          <w:trHeight w:val="510"/>
        </w:trPr>
        <w:tc>
          <w:tcPr>
            <w:tcW w:w="1246" w:type="dxa"/>
            <w:shd w:val="clear" w:color="auto" w:fill="DEEAF6" w:themeFill="accent1" w:themeFillTint="33"/>
            <w:vAlign w:val="center"/>
          </w:tcPr>
          <w:p w14:paraId="0B2956C1" w14:textId="77777777" w:rsidR="00A86DB2" w:rsidRPr="0002508F" w:rsidRDefault="00A86DB2" w:rsidP="00A86DB2">
            <w:pPr>
              <w:rPr>
                <w:sz w:val="20"/>
                <w:lang w:val="en-NZ"/>
              </w:rPr>
            </w:pPr>
            <w:r w:rsidRPr="0002508F">
              <w:rPr>
                <w:sz w:val="20"/>
                <w:lang w:val="en-NZ"/>
              </w:rPr>
              <w:t>Counties Manukau</w:t>
            </w:r>
          </w:p>
        </w:tc>
        <w:tc>
          <w:tcPr>
            <w:tcW w:w="1311" w:type="dxa"/>
            <w:shd w:val="clear" w:color="auto" w:fill="DEEAF6" w:themeFill="accent1" w:themeFillTint="33"/>
            <w:vAlign w:val="center"/>
          </w:tcPr>
          <w:p w14:paraId="4BF1D1E6" w14:textId="77777777" w:rsidR="00A86DB2" w:rsidRPr="0002508F" w:rsidRDefault="00887BC5" w:rsidP="00A86DB2">
            <w:pPr>
              <w:rPr>
                <w:sz w:val="20"/>
                <w:lang w:val="en-NZ"/>
              </w:rPr>
            </w:pPr>
            <w:r w:rsidRPr="0002508F">
              <w:rPr>
                <w:sz w:val="20"/>
                <w:lang w:val="en-NZ"/>
              </w:rPr>
              <w:t>469,299</w:t>
            </w:r>
          </w:p>
        </w:tc>
        <w:tc>
          <w:tcPr>
            <w:tcW w:w="897" w:type="dxa"/>
            <w:shd w:val="clear" w:color="auto" w:fill="DEEAF6" w:themeFill="accent1" w:themeFillTint="33"/>
            <w:vAlign w:val="center"/>
          </w:tcPr>
          <w:p w14:paraId="170E4FB4" w14:textId="77777777" w:rsidR="00A86DB2" w:rsidRPr="0002508F" w:rsidRDefault="00887BC5" w:rsidP="00A86DB2">
            <w:pPr>
              <w:rPr>
                <w:sz w:val="20"/>
                <w:lang w:val="en-NZ"/>
              </w:rPr>
            </w:pPr>
            <w:r w:rsidRPr="0002508F">
              <w:rPr>
                <w:sz w:val="20"/>
                <w:lang w:val="en-NZ"/>
              </w:rPr>
              <w:t>130</w:t>
            </w:r>
          </w:p>
        </w:tc>
        <w:tc>
          <w:tcPr>
            <w:tcW w:w="956" w:type="dxa"/>
            <w:shd w:val="clear" w:color="auto" w:fill="DEEAF6" w:themeFill="accent1" w:themeFillTint="33"/>
            <w:vAlign w:val="center"/>
          </w:tcPr>
          <w:p w14:paraId="1B147C7E" w14:textId="77777777" w:rsidR="00A86DB2" w:rsidRPr="0002508F" w:rsidRDefault="00887BC5" w:rsidP="00A86DB2">
            <w:pPr>
              <w:rPr>
                <w:sz w:val="20"/>
                <w:lang w:val="en-NZ"/>
              </w:rPr>
            </w:pPr>
            <w:r w:rsidRPr="0002508F">
              <w:rPr>
                <w:sz w:val="20"/>
                <w:lang w:val="en-NZ"/>
              </w:rPr>
              <w:t>277</w:t>
            </w:r>
          </w:p>
        </w:tc>
        <w:tc>
          <w:tcPr>
            <w:tcW w:w="897" w:type="dxa"/>
            <w:shd w:val="clear" w:color="auto" w:fill="DEEAF6" w:themeFill="accent1" w:themeFillTint="33"/>
            <w:vAlign w:val="center"/>
          </w:tcPr>
          <w:p w14:paraId="7BF8A7EA" w14:textId="77777777" w:rsidR="00A86DB2" w:rsidRPr="0002508F" w:rsidRDefault="00E303DE" w:rsidP="00A86DB2">
            <w:pPr>
              <w:rPr>
                <w:sz w:val="20"/>
                <w:lang w:val="en-NZ"/>
              </w:rPr>
            </w:pPr>
            <w:r w:rsidRPr="0002508F">
              <w:rPr>
                <w:sz w:val="20"/>
                <w:lang w:val="en-NZ"/>
              </w:rPr>
              <w:t>616</w:t>
            </w:r>
          </w:p>
        </w:tc>
        <w:tc>
          <w:tcPr>
            <w:tcW w:w="914" w:type="dxa"/>
            <w:shd w:val="clear" w:color="auto" w:fill="DEEAF6" w:themeFill="accent1" w:themeFillTint="33"/>
            <w:vAlign w:val="center"/>
          </w:tcPr>
          <w:p w14:paraId="0D4EBA6A" w14:textId="77777777" w:rsidR="00A86DB2" w:rsidRPr="0002508F" w:rsidRDefault="006F53F0" w:rsidP="00A86DB2">
            <w:pPr>
              <w:rPr>
                <w:sz w:val="20"/>
                <w:lang w:val="en-NZ"/>
              </w:rPr>
            </w:pPr>
            <w:r w:rsidRPr="0002508F">
              <w:rPr>
                <w:sz w:val="20"/>
                <w:lang w:val="en-NZ"/>
              </w:rPr>
              <w:t>1313</w:t>
            </w:r>
          </w:p>
        </w:tc>
        <w:tc>
          <w:tcPr>
            <w:tcW w:w="897" w:type="dxa"/>
            <w:shd w:val="clear" w:color="auto" w:fill="DEEAF6" w:themeFill="accent1" w:themeFillTint="33"/>
            <w:vAlign w:val="center"/>
          </w:tcPr>
          <w:p w14:paraId="20523878" w14:textId="77777777" w:rsidR="00A86DB2" w:rsidRPr="0002508F" w:rsidRDefault="00E303DE" w:rsidP="00A86DB2">
            <w:pPr>
              <w:rPr>
                <w:sz w:val="20"/>
                <w:lang w:val="en-NZ"/>
              </w:rPr>
            </w:pPr>
            <w:r w:rsidRPr="0002508F">
              <w:rPr>
                <w:sz w:val="20"/>
                <w:lang w:val="en-NZ"/>
              </w:rPr>
              <w:t>155</w:t>
            </w:r>
          </w:p>
        </w:tc>
        <w:tc>
          <w:tcPr>
            <w:tcW w:w="880" w:type="dxa"/>
            <w:shd w:val="clear" w:color="auto" w:fill="DEEAF6" w:themeFill="accent1" w:themeFillTint="33"/>
            <w:vAlign w:val="center"/>
          </w:tcPr>
          <w:p w14:paraId="0D4D23C5" w14:textId="77777777" w:rsidR="00A86DB2" w:rsidRPr="0002508F" w:rsidRDefault="004014F5" w:rsidP="00A86DB2">
            <w:pPr>
              <w:rPr>
                <w:sz w:val="20"/>
                <w:lang w:val="en-NZ"/>
              </w:rPr>
            </w:pPr>
            <w:r w:rsidRPr="0002508F">
              <w:rPr>
                <w:sz w:val="20"/>
                <w:lang w:val="en-NZ"/>
              </w:rPr>
              <w:t>330</w:t>
            </w:r>
          </w:p>
        </w:tc>
        <w:tc>
          <w:tcPr>
            <w:tcW w:w="1111" w:type="dxa"/>
            <w:shd w:val="clear" w:color="auto" w:fill="DEEAF6" w:themeFill="accent1" w:themeFillTint="33"/>
            <w:vAlign w:val="center"/>
          </w:tcPr>
          <w:p w14:paraId="6361FDAD" w14:textId="77777777" w:rsidR="00A86DB2" w:rsidRPr="0002508F" w:rsidRDefault="002970BB" w:rsidP="00A86DB2">
            <w:pPr>
              <w:rPr>
                <w:sz w:val="20"/>
                <w:lang w:val="en-NZ"/>
              </w:rPr>
            </w:pPr>
            <w:r w:rsidRPr="0002508F">
              <w:rPr>
                <w:sz w:val="20"/>
                <w:lang w:val="en-NZ"/>
              </w:rPr>
              <w:t>771</w:t>
            </w:r>
          </w:p>
        </w:tc>
        <w:tc>
          <w:tcPr>
            <w:tcW w:w="904" w:type="dxa"/>
            <w:shd w:val="clear" w:color="auto" w:fill="DEEAF6" w:themeFill="accent1" w:themeFillTint="33"/>
            <w:vAlign w:val="center"/>
          </w:tcPr>
          <w:p w14:paraId="414DD022" w14:textId="77777777" w:rsidR="00A86DB2" w:rsidRPr="0002508F" w:rsidRDefault="002970BB" w:rsidP="00A86DB2">
            <w:pPr>
              <w:rPr>
                <w:sz w:val="20"/>
                <w:lang w:val="en-NZ"/>
              </w:rPr>
            </w:pPr>
            <w:r w:rsidRPr="0002508F">
              <w:rPr>
                <w:sz w:val="20"/>
                <w:lang w:val="en-NZ"/>
              </w:rPr>
              <w:t>1643</w:t>
            </w:r>
          </w:p>
        </w:tc>
        <w:tc>
          <w:tcPr>
            <w:tcW w:w="1084" w:type="dxa"/>
            <w:shd w:val="clear" w:color="auto" w:fill="DEEAF6" w:themeFill="accent1" w:themeFillTint="33"/>
            <w:vAlign w:val="center"/>
          </w:tcPr>
          <w:p w14:paraId="61366C9C" w14:textId="77777777" w:rsidR="00A86DB2" w:rsidRPr="0002508F" w:rsidRDefault="00986894" w:rsidP="00A86DB2">
            <w:pPr>
              <w:rPr>
                <w:sz w:val="20"/>
                <w:lang w:val="en-NZ"/>
              </w:rPr>
            </w:pPr>
            <w:r w:rsidRPr="0002508F">
              <w:rPr>
                <w:sz w:val="20"/>
                <w:lang w:val="en-NZ"/>
              </w:rPr>
              <w:t>1.8</w:t>
            </w:r>
          </w:p>
        </w:tc>
      </w:tr>
      <w:tr w:rsidR="00A86DB2" w:rsidRPr="0002508F" w14:paraId="1524F0D0" w14:textId="77777777" w:rsidTr="00A86DB2">
        <w:trPr>
          <w:trHeight w:val="510"/>
        </w:trPr>
        <w:tc>
          <w:tcPr>
            <w:tcW w:w="1246" w:type="dxa"/>
            <w:vAlign w:val="center"/>
          </w:tcPr>
          <w:p w14:paraId="7016D1D5" w14:textId="77777777" w:rsidR="00A86DB2" w:rsidRPr="0002508F" w:rsidRDefault="00A86DB2" w:rsidP="00A86DB2">
            <w:pPr>
              <w:rPr>
                <w:sz w:val="20"/>
                <w:lang w:val="en-NZ"/>
              </w:rPr>
            </w:pPr>
            <w:r w:rsidRPr="0002508F">
              <w:rPr>
                <w:sz w:val="20"/>
                <w:lang w:val="en-NZ"/>
              </w:rPr>
              <w:t>Waikato</w:t>
            </w:r>
          </w:p>
        </w:tc>
        <w:tc>
          <w:tcPr>
            <w:tcW w:w="1311" w:type="dxa"/>
            <w:vAlign w:val="center"/>
          </w:tcPr>
          <w:p w14:paraId="367CD43C" w14:textId="77777777" w:rsidR="00A86DB2" w:rsidRPr="0002508F" w:rsidRDefault="00A86DB2" w:rsidP="00887BC5">
            <w:pPr>
              <w:rPr>
                <w:sz w:val="20"/>
                <w:lang w:val="en-NZ"/>
              </w:rPr>
            </w:pPr>
            <w:r w:rsidRPr="0002508F">
              <w:rPr>
                <w:sz w:val="20"/>
                <w:lang w:val="en-NZ"/>
              </w:rPr>
              <w:t>707,1</w:t>
            </w:r>
            <w:r w:rsidR="00887BC5" w:rsidRPr="0002508F">
              <w:rPr>
                <w:sz w:val="20"/>
                <w:lang w:val="en-NZ"/>
              </w:rPr>
              <w:t>57</w:t>
            </w:r>
          </w:p>
        </w:tc>
        <w:tc>
          <w:tcPr>
            <w:tcW w:w="897" w:type="dxa"/>
            <w:vAlign w:val="center"/>
          </w:tcPr>
          <w:p w14:paraId="6DE6E560" w14:textId="77777777" w:rsidR="00A86DB2" w:rsidRPr="0002508F" w:rsidRDefault="00887BC5" w:rsidP="00A86DB2">
            <w:pPr>
              <w:rPr>
                <w:sz w:val="20"/>
                <w:lang w:val="en-NZ"/>
              </w:rPr>
            </w:pPr>
            <w:r w:rsidRPr="0002508F">
              <w:rPr>
                <w:sz w:val="20"/>
                <w:lang w:val="en-NZ"/>
              </w:rPr>
              <w:t>83</w:t>
            </w:r>
          </w:p>
        </w:tc>
        <w:tc>
          <w:tcPr>
            <w:tcW w:w="956" w:type="dxa"/>
            <w:vAlign w:val="center"/>
          </w:tcPr>
          <w:p w14:paraId="4DFA7D13" w14:textId="77777777" w:rsidR="00A86DB2" w:rsidRPr="0002508F" w:rsidRDefault="00887BC5" w:rsidP="00A86DB2">
            <w:pPr>
              <w:rPr>
                <w:sz w:val="20"/>
                <w:lang w:val="en-NZ"/>
              </w:rPr>
            </w:pPr>
            <w:r w:rsidRPr="0002508F">
              <w:rPr>
                <w:sz w:val="20"/>
                <w:lang w:val="en-NZ"/>
              </w:rPr>
              <w:t>117</w:t>
            </w:r>
          </w:p>
        </w:tc>
        <w:tc>
          <w:tcPr>
            <w:tcW w:w="897" w:type="dxa"/>
            <w:vAlign w:val="center"/>
          </w:tcPr>
          <w:p w14:paraId="1D9D1CA5" w14:textId="77777777" w:rsidR="00A86DB2" w:rsidRPr="0002508F" w:rsidRDefault="00E303DE" w:rsidP="00A86DB2">
            <w:pPr>
              <w:rPr>
                <w:sz w:val="20"/>
                <w:lang w:val="en-NZ"/>
              </w:rPr>
            </w:pPr>
            <w:r w:rsidRPr="0002508F">
              <w:rPr>
                <w:sz w:val="20"/>
                <w:lang w:val="en-NZ"/>
              </w:rPr>
              <w:t>489</w:t>
            </w:r>
          </w:p>
        </w:tc>
        <w:tc>
          <w:tcPr>
            <w:tcW w:w="914" w:type="dxa"/>
            <w:vAlign w:val="center"/>
          </w:tcPr>
          <w:p w14:paraId="2F609825" w14:textId="77777777" w:rsidR="00A86DB2" w:rsidRPr="0002508F" w:rsidRDefault="006F53F0" w:rsidP="00A86DB2">
            <w:pPr>
              <w:rPr>
                <w:sz w:val="20"/>
                <w:lang w:val="en-NZ"/>
              </w:rPr>
            </w:pPr>
            <w:r w:rsidRPr="0002508F">
              <w:rPr>
                <w:sz w:val="20"/>
                <w:lang w:val="en-NZ"/>
              </w:rPr>
              <w:t>692</w:t>
            </w:r>
          </w:p>
        </w:tc>
        <w:tc>
          <w:tcPr>
            <w:tcW w:w="897" w:type="dxa"/>
            <w:vAlign w:val="center"/>
          </w:tcPr>
          <w:p w14:paraId="27B991BE" w14:textId="77777777" w:rsidR="00A86DB2" w:rsidRPr="0002508F" w:rsidRDefault="00E303DE" w:rsidP="00A86DB2">
            <w:pPr>
              <w:rPr>
                <w:sz w:val="20"/>
                <w:lang w:val="en-NZ"/>
              </w:rPr>
            </w:pPr>
            <w:r w:rsidRPr="0002508F">
              <w:rPr>
                <w:sz w:val="20"/>
                <w:lang w:val="en-NZ"/>
              </w:rPr>
              <w:t>181</w:t>
            </w:r>
          </w:p>
        </w:tc>
        <w:tc>
          <w:tcPr>
            <w:tcW w:w="880" w:type="dxa"/>
            <w:vAlign w:val="center"/>
          </w:tcPr>
          <w:p w14:paraId="1518F8BF" w14:textId="77777777" w:rsidR="00A86DB2" w:rsidRPr="0002508F" w:rsidRDefault="004014F5" w:rsidP="00A86DB2">
            <w:pPr>
              <w:rPr>
                <w:sz w:val="20"/>
                <w:lang w:val="en-NZ"/>
              </w:rPr>
            </w:pPr>
            <w:r w:rsidRPr="0002508F">
              <w:rPr>
                <w:sz w:val="20"/>
                <w:lang w:val="en-NZ"/>
              </w:rPr>
              <w:t>256</w:t>
            </w:r>
          </w:p>
        </w:tc>
        <w:tc>
          <w:tcPr>
            <w:tcW w:w="1111" w:type="dxa"/>
            <w:vAlign w:val="center"/>
          </w:tcPr>
          <w:p w14:paraId="7A0B7F3D" w14:textId="77777777" w:rsidR="00A86DB2" w:rsidRPr="0002508F" w:rsidRDefault="002970BB" w:rsidP="00A86DB2">
            <w:pPr>
              <w:rPr>
                <w:sz w:val="20"/>
                <w:lang w:val="en-NZ"/>
              </w:rPr>
            </w:pPr>
            <w:r w:rsidRPr="0002508F">
              <w:rPr>
                <w:sz w:val="20"/>
                <w:lang w:val="en-NZ"/>
              </w:rPr>
              <w:t>670</w:t>
            </w:r>
          </w:p>
        </w:tc>
        <w:tc>
          <w:tcPr>
            <w:tcW w:w="904" w:type="dxa"/>
            <w:vAlign w:val="center"/>
          </w:tcPr>
          <w:p w14:paraId="261D4EC8" w14:textId="77777777" w:rsidR="00A86DB2" w:rsidRPr="0002508F" w:rsidRDefault="002970BB" w:rsidP="00A86DB2">
            <w:pPr>
              <w:rPr>
                <w:sz w:val="20"/>
                <w:lang w:val="en-NZ"/>
              </w:rPr>
            </w:pPr>
            <w:r w:rsidRPr="0002508F">
              <w:rPr>
                <w:sz w:val="20"/>
                <w:lang w:val="en-NZ"/>
              </w:rPr>
              <w:t>947</w:t>
            </w:r>
          </w:p>
        </w:tc>
        <w:tc>
          <w:tcPr>
            <w:tcW w:w="1084" w:type="dxa"/>
            <w:vAlign w:val="center"/>
          </w:tcPr>
          <w:p w14:paraId="4D641FCE" w14:textId="77777777" w:rsidR="00A86DB2" w:rsidRPr="0002508F" w:rsidRDefault="00986894" w:rsidP="00A86DB2">
            <w:pPr>
              <w:rPr>
                <w:sz w:val="20"/>
                <w:lang w:val="en-NZ"/>
              </w:rPr>
            </w:pPr>
            <w:r w:rsidRPr="0002508F">
              <w:rPr>
                <w:sz w:val="20"/>
                <w:lang w:val="en-NZ"/>
              </w:rPr>
              <w:t>2.7</w:t>
            </w:r>
          </w:p>
        </w:tc>
      </w:tr>
      <w:tr w:rsidR="00A86DB2" w:rsidRPr="0002508F" w14:paraId="1DFE9291" w14:textId="77777777" w:rsidTr="00A86DB2">
        <w:trPr>
          <w:trHeight w:val="510"/>
        </w:trPr>
        <w:tc>
          <w:tcPr>
            <w:tcW w:w="1246" w:type="dxa"/>
            <w:shd w:val="clear" w:color="auto" w:fill="DEEAF6" w:themeFill="accent1" w:themeFillTint="33"/>
            <w:vAlign w:val="center"/>
          </w:tcPr>
          <w:p w14:paraId="45372046" w14:textId="77777777" w:rsidR="00A86DB2" w:rsidRPr="0002508F" w:rsidRDefault="00A86DB2" w:rsidP="00A86DB2">
            <w:pPr>
              <w:rPr>
                <w:sz w:val="20"/>
                <w:lang w:val="en-NZ"/>
              </w:rPr>
            </w:pPr>
            <w:r w:rsidRPr="0002508F">
              <w:rPr>
                <w:sz w:val="20"/>
                <w:lang w:val="en-NZ"/>
              </w:rPr>
              <w:t>Hawkes Bay</w:t>
            </w:r>
          </w:p>
        </w:tc>
        <w:tc>
          <w:tcPr>
            <w:tcW w:w="1311" w:type="dxa"/>
            <w:shd w:val="clear" w:color="auto" w:fill="DEEAF6" w:themeFill="accent1" w:themeFillTint="33"/>
            <w:vAlign w:val="center"/>
          </w:tcPr>
          <w:p w14:paraId="6EDDE68F" w14:textId="77777777" w:rsidR="00A86DB2" w:rsidRPr="0002508F" w:rsidRDefault="00A86DB2" w:rsidP="00887BC5">
            <w:pPr>
              <w:rPr>
                <w:sz w:val="20"/>
                <w:lang w:val="en-NZ"/>
              </w:rPr>
            </w:pPr>
            <w:r w:rsidRPr="0002508F">
              <w:rPr>
                <w:sz w:val="20"/>
                <w:lang w:val="en-NZ"/>
              </w:rPr>
              <w:t>151,69</w:t>
            </w:r>
            <w:r w:rsidR="00887BC5" w:rsidRPr="0002508F">
              <w:rPr>
                <w:sz w:val="20"/>
                <w:lang w:val="en-NZ"/>
              </w:rPr>
              <w:t>5</w:t>
            </w:r>
          </w:p>
        </w:tc>
        <w:tc>
          <w:tcPr>
            <w:tcW w:w="897" w:type="dxa"/>
            <w:shd w:val="clear" w:color="auto" w:fill="DEEAF6" w:themeFill="accent1" w:themeFillTint="33"/>
            <w:vAlign w:val="center"/>
          </w:tcPr>
          <w:p w14:paraId="51E2E094" w14:textId="77777777" w:rsidR="00A86DB2" w:rsidRPr="0002508F" w:rsidRDefault="00887BC5" w:rsidP="00A86DB2">
            <w:pPr>
              <w:rPr>
                <w:sz w:val="20"/>
                <w:lang w:val="en-NZ"/>
              </w:rPr>
            </w:pPr>
            <w:r w:rsidRPr="0002508F">
              <w:rPr>
                <w:sz w:val="20"/>
                <w:lang w:val="en-NZ"/>
              </w:rPr>
              <w:t>23</w:t>
            </w:r>
          </w:p>
        </w:tc>
        <w:tc>
          <w:tcPr>
            <w:tcW w:w="956" w:type="dxa"/>
            <w:shd w:val="clear" w:color="auto" w:fill="DEEAF6" w:themeFill="accent1" w:themeFillTint="33"/>
            <w:vAlign w:val="center"/>
          </w:tcPr>
          <w:p w14:paraId="07CE6583" w14:textId="77777777" w:rsidR="00A86DB2" w:rsidRPr="0002508F" w:rsidRDefault="00BB6215" w:rsidP="00A86DB2">
            <w:pPr>
              <w:rPr>
                <w:sz w:val="20"/>
                <w:lang w:val="en-NZ"/>
              </w:rPr>
            </w:pPr>
            <w:r w:rsidRPr="0002508F">
              <w:rPr>
                <w:sz w:val="20"/>
                <w:lang w:val="en-NZ"/>
              </w:rPr>
              <w:t>152</w:t>
            </w:r>
          </w:p>
        </w:tc>
        <w:tc>
          <w:tcPr>
            <w:tcW w:w="897" w:type="dxa"/>
            <w:shd w:val="clear" w:color="auto" w:fill="DEEAF6" w:themeFill="accent1" w:themeFillTint="33"/>
            <w:vAlign w:val="center"/>
          </w:tcPr>
          <w:p w14:paraId="1418FA9B" w14:textId="77777777" w:rsidR="00A86DB2" w:rsidRPr="0002508F" w:rsidRDefault="00E303DE" w:rsidP="00A86DB2">
            <w:pPr>
              <w:rPr>
                <w:sz w:val="20"/>
                <w:lang w:val="en-NZ"/>
              </w:rPr>
            </w:pPr>
            <w:r w:rsidRPr="0002508F">
              <w:rPr>
                <w:sz w:val="20"/>
                <w:lang w:val="en-NZ"/>
              </w:rPr>
              <w:t>103</w:t>
            </w:r>
          </w:p>
        </w:tc>
        <w:tc>
          <w:tcPr>
            <w:tcW w:w="914" w:type="dxa"/>
            <w:shd w:val="clear" w:color="auto" w:fill="DEEAF6" w:themeFill="accent1" w:themeFillTint="33"/>
            <w:vAlign w:val="center"/>
          </w:tcPr>
          <w:p w14:paraId="1D52BFA3" w14:textId="77777777" w:rsidR="00A86DB2" w:rsidRPr="0002508F" w:rsidRDefault="006F53F0" w:rsidP="00A86DB2">
            <w:pPr>
              <w:rPr>
                <w:sz w:val="20"/>
                <w:lang w:val="en-NZ"/>
              </w:rPr>
            </w:pPr>
            <w:r w:rsidRPr="0002508F">
              <w:rPr>
                <w:sz w:val="20"/>
                <w:lang w:val="en-NZ"/>
              </w:rPr>
              <w:t>679</w:t>
            </w:r>
          </w:p>
        </w:tc>
        <w:tc>
          <w:tcPr>
            <w:tcW w:w="897" w:type="dxa"/>
            <w:shd w:val="clear" w:color="auto" w:fill="DEEAF6" w:themeFill="accent1" w:themeFillTint="33"/>
            <w:vAlign w:val="center"/>
          </w:tcPr>
          <w:p w14:paraId="0A8E93F4" w14:textId="77777777" w:rsidR="00A86DB2" w:rsidRPr="0002508F" w:rsidRDefault="00E303DE" w:rsidP="00A86DB2">
            <w:pPr>
              <w:rPr>
                <w:sz w:val="20"/>
                <w:lang w:val="en-NZ"/>
              </w:rPr>
            </w:pPr>
            <w:r w:rsidRPr="0002508F">
              <w:rPr>
                <w:sz w:val="20"/>
                <w:lang w:val="en-NZ"/>
              </w:rPr>
              <w:t>76</w:t>
            </w:r>
          </w:p>
        </w:tc>
        <w:tc>
          <w:tcPr>
            <w:tcW w:w="880" w:type="dxa"/>
            <w:shd w:val="clear" w:color="auto" w:fill="DEEAF6" w:themeFill="accent1" w:themeFillTint="33"/>
            <w:vAlign w:val="center"/>
          </w:tcPr>
          <w:p w14:paraId="1ACEB2E9" w14:textId="77777777" w:rsidR="00A86DB2" w:rsidRPr="0002508F" w:rsidRDefault="004014F5" w:rsidP="00A86DB2">
            <w:pPr>
              <w:rPr>
                <w:sz w:val="20"/>
                <w:lang w:val="en-NZ"/>
              </w:rPr>
            </w:pPr>
            <w:r w:rsidRPr="0002508F">
              <w:rPr>
                <w:sz w:val="20"/>
                <w:lang w:val="en-NZ"/>
              </w:rPr>
              <w:t>501</w:t>
            </w:r>
          </w:p>
        </w:tc>
        <w:tc>
          <w:tcPr>
            <w:tcW w:w="1111" w:type="dxa"/>
            <w:shd w:val="clear" w:color="auto" w:fill="DEEAF6" w:themeFill="accent1" w:themeFillTint="33"/>
            <w:vAlign w:val="center"/>
          </w:tcPr>
          <w:p w14:paraId="06B26220" w14:textId="77777777" w:rsidR="00A86DB2" w:rsidRPr="0002508F" w:rsidRDefault="002970BB" w:rsidP="00A86DB2">
            <w:pPr>
              <w:rPr>
                <w:sz w:val="20"/>
                <w:lang w:val="en-NZ"/>
              </w:rPr>
            </w:pPr>
            <w:r w:rsidRPr="0002508F">
              <w:rPr>
                <w:sz w:val="20"/>
                <w:lang w:val="en-NZ"/>
              </w:rPr>
              <w:t>179</w:t>
            </w:r>
          </w:p>
        </w:tc>
        <w:tc>
          <w:tcPr>
            <w:tcW w:w="904" w:type="dxa"/>
            <w:shd w:val="clear" w:color="auto" w:fill="DEEAF6" w:themeFill="accent1" w:themeFillTint="33"/>
            <w:vAlign w:val="center"/>
          </w:tcPr>
          <w:p w14:paraId="046B1210" w14:textId="77777777" w:rsidR="00A86DB2" w:rsidRPr="0002508F" w:rsidRDefault="002970BB" w:rsidP="00A86DB2">
            <w:pPr>
              <w:rPr>
                <w:sz w:val="20"/>
                <w:lang w:val="en-NZ"/>
              </w:rPr>
            </w:pPr>
            <w:r w:rsidRPr="0002508F">
              <w:rPr>
                <w:sz w:val="20"/>
                <w:lang w:val="en-NZ"/>
              </w:rPr>
              <w:t>1180</w:t>
            </w:r>
          </w:p>
        </w:tc>
        <w:tc>
          <w:tcPr>
            <w:tcW w:w="1084" w:type="dxa"/>
            <w:shd w:val="clear" w:color="auto" w:fill="DEEAF6" w:themeFill="accent1" w:themeFillTint="33"/>
            <w:vAlign w:val="center"/>
          </w:tcPr>
          <w:p w14:paraId="1AA09847" w14:textId="77777777" w:rsidR="00A86DB2" w:rsidRPr="0002508F" w:rsidRDefault="00986894" w:rsidP="00A86DB2">
            <w:pPr>
              <w:rPr>
                <w:sz w:val="20"/>
                <w:lang w:val="en-NZ"/>
              </w:rPr>
            </w:pPr>
            <w:r w:rsidRPr="0002508F">
              <w:rPr>
                <w:sz w:val="20"/>
                <w:lang w:val="en-NZ"/>
              </w:rPr>
              <w:t>1.4</w:t>
            </w:r>
          </w:p>
        </w:tc>
      </w:tr>
      <w:tr w:rsidR="00A86DB2" w:rsidRPr="0002508F" w14:paraId="58701CE5" w14:textId="77777777" w:rsidTr="00A86DB2">
        <w:trPr>
          <w:trHeight w:val="510"/>
        </w:trPr>
        <w:tc>
          <w:tcPr>
            <w:tcW w:w="1246" w:type="dxa"/>
            <w:vAlign w:val="center"/>
          </w:tcPr>
          <w:p w14:paraId="4A49960C" w14:textId="77777777" w:rsidR="00A86DB2" w:rsidRPr="0002508F" w:rsidRDefault="00A86DB2" w:rsidP="00A86DB2">
            <w:pPr>
              <w:rPr>
                <w:sz w:val="20"/>
                <w:lang w:val="en-NZ"/>
              </w:rPr>
            </w:pPr>
            <w:r w:rsidRPr="0002508F">
              <w:rPr>
                <w:sz w:val="20"/>
                <w:lang w:val="en-NZ"/>
              </w:rPr>
              <w:t>Mid-Central</w:t>
            </w:r>
          </w:p>
        </w:tc>
        <w:tc>
          <w:tcPr>
            <w:tcW w:w="1311" w:type="dxa"/>
            <w:vAlign w:val="center"/>
          </w:tcPr>
          <w:p w14:paraId="040E2E3E" w14:textId="77777777" w:rsidR="00A86DB2" w:rsidRPr="0002508F" w:rsidRDefault="00887BC5" w:rsidP="00A86DB2">
            <w:pPr>
              <w:rPr>
                <w:sz w:val="20"/>
                <w:lang w:val="en-NZ"/>
              </w:rPr>
            </w:pPr>
            <w:r w:rsidRPr="0002508F">
              <w:rPr>
                <w:sz w:val="20"/>
                <w:lang w:val="en-NZ"/>
              </w:rPr>
              <w:t>222,684</w:t>
            </w:r>
          </w:p>
        </w:tc>
        <w:tc>
          <w:tcPr>
            <w:tcW w:w="897" w:type="dxa"/>
            <w:vAlign w:val="center"/>
          </w:tcPr>
          <w:p w14:paraId="2F10B8DF" w14:textId="77777777" w:rsidR="00A86DB2" w:rsidRPr="0002508F" w:rsidRDefault="00887BC5" w:rsidP="00A86DB2">
            <w:pPr>
              <w:rPr>
                <w:sz w:val="20"/>
                <w:lang w:val="en-NZ"/>
              </w:rPr>
            </w:pPr>
            <w:r w:rsidRPr="0002508F">
              <w:rPr>
                <w:sz w:val="20"/>
                <w:lang w:val="en-NZ"/>
              </w:rPr>
              <w:t>29</w:t>
            </w:r>
          </w:p>
        </w:tc>
        <w:tc>
          <w:tcPr>
            <w:tcW w:w="956" w:type="dxa"/>
            <w:vAlign w:val="center"/>
          </w:tcPr>
          <w:p w14:paraId="2F910D44" w14:textId="77777777" w:rsidR="00A86DB2" w:rsidRPr="0002508F" w:rsidRDefault="00BB6215" w:rsidP="00A86DB2">
            <w:pPr>
              <w:rPr>
                <w:sz w:val="20"/>
                <w:lang w:val="en-NZ"/>
              </w:rPr>
            </w:pPr>
            <w:r w:rsidRPr="0002508F">
              <w:rPr>
                <w:sz w:val="20"/>
                <w:lang w:val="en-NZ"/>
              </w:rPr>
              <w:t>130</w:t>
            </w:r>
          </w:p>
        </w:tc>
        <w:tc>
          <w:tcPr>
            <w:tcW w:w="897" w:type="dxa"/>
            <w:vAlign w:val="center"/>
          </w:tcPr>
          <w:p w14:paraId="6AB6C3C4" w14:textId="77777777" w:rsidR="00A86DB2" w:rsidRPr="0002508F" w:rsidRDefault="00E303DE" w:rsidP="00A86DB2">
            <w:pPr>
              <w:rPr>
                <w:sz w:val="20"/>
                <w:lang w:val="en-NZ"/>
              </w:rPr>
            </w:pPr>
            <w:r w:rsidRPr="0002508F">
              <w:rPr>
                <w:sz w:val="20"/>
                <w:lang w:val="en-NZ"/>
              </w:rPr>
              <w:t>142</w:t>
            </w:r>
          </w:p>
        </w:tc>
        <w:tc>
          <w:tcPr>
            <w:tcW w:w="914" w:type="dxa"/>
            <w:vAlign w:val="center"/>
          </w:tcPr>
          <w:p w14:paraId="00811CC9" w14:textId="77777777" w:rsidR="00A86DB2" w:rsidRPr="0002508F" w:rsidRDefault="006F53F0" w:rsidP="00A86DB2">
            <w:pPr>
              <w:rPr>
                <w:sz w:val="20"/>
                <w:lang w:val="en-NZ"/>
              </w:rPr>
            </w:pPr>
            <w:r w:rsidRPr="0002508F">
              <w:rPr>
                <w:sz w:val="20"/>
                <w:lang w:val="en-NZ"/>
              </w:rPr>
              <w:t>638</w:t>
            </w:r>
          </w:p>
        </w:tc>
        <w:tc>
          <w:tcPr>
            <w:tcW w:w="897" w:type="dxa"/>
            <w:vAlign w:val="center"/>
          </w:tcPr>
          <w:p w14:paraId="7439F1AE" w14:textId="77777777" w:rsidR="00A86DB2" w:rsidRPr="0002508F" w:rsidRDefault="00E303DE" w:rsidP="00A86DB2">
            <w:pPr>
              <w:rPr>
                <w:sz w:val="20"/>
                <w:lang w:val="en-NZ"/>
              </w:rPr>
            </w:pPr>
            <w:r w:rsidRPr="0002508F">
              <w:rPr>
                <w:sz w:val="20"/>
                <w:lang w:val="en-NZ"/>
              </w:rPr>
              <w:t>73</w:t>
            </w:r>
          </w:p>
        </w:tc>
        <w:tc>
          <w:tcPr>
            <w:tcW w:w="880" w:type="dxa"/>
            <w:vAlign w:val="center"/>
          </w:tcPr>
          <w:p w14:paraId="6DF995EC" w14:textId="77777777" w:rsidR="00A86DB2" w:rsidRPr="0002508F" w:rsidRDefault="004014F5" w:rsidP="00A86DB2">
            <w:pPr>
              <w:rPr>
                <w:sz w:val="20"/>
                <w:lang w:val="en-NZ"/>
              </w:rPr>
            </w:pPr>
            <w:r w:rsidRPr="0002508F">
              <w:rPr>
                <w:sz w:val="20"/>
                <w:lang w:val="en-NZ"/>
              </w:rPr>
              <w:t>328</w:t>
            </w:r>
          </w:p>
        </w:tc>
        <w:tc>
          <w:tcPr>
            <w:tcW w:w="1111" w:type="dxa"/>
            <w:vAlign w:val="center"/>
          </w:tcPr>
          <w:p w14:paraId="1AF971E7" w14:textId="77777777" w:rsidR="00A86DB2" w:rsidRPr="0002508F" w:rsidRDefault="002970BB" w:rsidP="00A86DB2">
            <w:pPr>
              <w:rPr>
                <w:sz w:val="20"/>
                <w:lang w:val="en-NZ"/>
              </w:rPr>
            </w:pPr>
            <w:r w:rsidRPr="0002508F">
              <w:rPr>
                <w:sz w:val="20"/>
                <w:lang w:val="en-NZ"/>
              </w:rPr>
              <w:t>215</w:t>
            </w:r>
          </w:p>
        </w:tc>
        <w:tc>
          <w:tcPr>
            <w:tcW w:w="904" w:type="dxa"/>
            <w:vAlign w:val="center"/>
          </w:tcPr>
          <w:p w14:paraId="6E93656F" w14:textId="77777777" w:rsidR="00A86DB2" w:rsidRPr="0002508F" w:rsidRDefault="002970BB" w:rsidP="00A86DB2">
            <w:pPr>
              <w:rPr>
                <w:sz w:val="20"/>
                <w:lang w:val="en-NZ"/>
              </w:rPr>
            </w:pPr>
            <w:r w:rsidRPr="0002508F">
              <w:rPr>
                <w:sz w:val="20"/>
                <w:lang w:val="en-NZ"/>
              </w:rPr>
              <w:t>965</w:t>
            </w:r>
          </w:p>
        </w:tc>
        <w:tc>
          <w:tcPr>
            <w:tcW w:w="1084" w:type="dxa"/>
            <w:vAlign w:val="center"/>
          </w:tcPr>
          <w:p w14:paraId="27A74E35" w14:textId="77777777" w:rsidR="00A86DB2" w:rsidRPr="0002508F" w:rsidRDefault="00986894" w:rsidP="00A86DB2">
            <w:pPr>
              <w:rPr>
                <w:sz w:val="20"/>
                <w:lang w:val="en-NZ"/>
              </w:rPr>
            </w:pPr>
            <w:r w:rsidRPr="0002508F">
              <w:rPr>
                <w:sz w:val="20"/>
                <w:lang w:val="en-NZ"/>
              </w:rPr>
              <w:t>1.9</w:t>
            </w:r>
          </w:p>
        </w:tc>
      </w:tr>
      <w:tr w:rsidR="00A86DB2" w:rsidRPr="0002508F" w14:paraId="045CCEC2" w14:textId="77777777" w:rsidTr="00A86DB2">
        <w:trPr>
          <w:trHeight w:val="510"/>
        </w:trPr>
        <w:tc>
          <w:tcPr>
            <w:tcW w:w="1246" w:type="dxa"/>
            <w:shd w:val="clear" w:color="auto" w:fill="DEEAF6" w:themeFill="accent1" w:themeFillTint="33"/>
            <w:vAlign w:val="center"/>
          </w:tcPr>
          <w:p w14:paraId="60116EA2" w14:textId="77777777" w:rsidR="00A86DB2" w:rsidRPr="0002508F" w:rsidRDefault="00A86DB2" w:rsidP="00A86DB2">
            <w:pPr>
              <w:rPr>
                <w:sz w:val="20"/>
                <w:lang w:val="en-NZ"/>
              </w:rPr>
            </w:pPr>
            <w:r w:rsidRPr="0002508F">
              <w:rPr>
                <w:sz w:val="20"/>
                <w:lang w:val="en-NZ"/>
              </w:rPr>
              <w:t>Taranaki</w:t>
            </w:r>
          </w:p>
        </w:tc>
        <w:tc>
          <w:tcPr>
            <w:tcW w:w="1311" w:type="dxa"/>
            <w:shd w:val="clear" w:color="auto" w:fill="DEEAF6" w:themeFill="accent1" w:themeFillTint="33"/>
            <w:vAlign w:val="center"/>
          </w:tcPr>
          <w:p w14:paraId="17CE16D8" w14:textId="77777777" w:rsidR="00A86DB2" w:rsidRPr="0002508F" w:rsidRDefault="00887BC5" w:rsidP="00A86DB2">
            <w:pPr>
              <w:rPr>
                <w:sz w:val="20"/>
                <w:lang w:val="en-NZ"/>
              </w:rPr>
            </w:pPr>
            <w:r w:rsidRPr="0002508F">
              <w:rPr>
                <w:sz w:val="20"/>
                <w:lang w:val="en-NZ"/>
              </w:rPr>
              <w:t>109,752</w:t>
            </w:r>
          </w:p>
        </w:tc>
        <w:tc>
          <w:tcPr>
            <w:tcW w:w="897" w:type="dxa"/>
            <w:shd w:val="clear" w:color="auto" w:fill="DEEAF6" w:themeFill="accent1" w:themeFillTint="33"/>
            <w:vAlign w:val="center"/>
          </w:tcPr>
          <w:p w14:paraId="584F15B6" w14:textId="77777777" w:rsidR="00A86DB2" w:rsidRPr="0002508F" w:rsidRDefault="00887BC5" w:rsidP="00A86DB2">
            <w:pPr>
              <w:rPr>
                <w:sz w:val="20"/>
                <w:lang w:val="en-NZ"/>
              </w:rPr>
            </w:pPr>
            <w:r w:rsidRPr="0002508F">
              <w:rPr>
                <w:sz w:val="20"/>
                <w:lang w:val="en-NZ"/>
              </w:rPr>
              <w:t>17</w:t>
            </w:r>
          </w:p>
        </w:tc>
        <w:tc>
          <w:tcPr>
            <w:tcW w:w="956" w:type="dxa"/>
            <w:shd w:val="clear" w:color="auto" w:fill="DEEAF6" w:themeFill="accent1" w:themeFillTint="33"/>
            <w:vAlign w:val="center"/>
          </w:tcPr>
          <w:p w14:paraId="6D00DEA0" w14:textId="77777777" w:rsidR="00A86DB2" w:rsidRPr="0002508F" w:rsidRDefault="00BB6215" w:rsidP="00A86DB2">
            <w:pPr>
              <w:rPr>
                <w:sz w:val="20"/>
                <w:lang w:val="en-NZ"/>
              </w:rPr>
            </w:pPr>
            <w:r w:rsidRPr="0002508F">
              <w:rPr>
                <w:sz w:val="20"/>
                <w:lang w:val="en-NZ"/>
              </w:rPr>
              <w:t>155</w:t>
            </w:r>
          </w:p>
        </w:tc>
        <w:tc>
          <w:tcPr>
            <w:tcW w:w="897" w:type="dxa"/>
            <w:shd w:val="clear" w:color="auto" w:fill="DEEAF6" w:themeFill="accent1" w:themeFillTint="33"/>
            <w:vAlign w:val="center"/>
          </w:tcPr>
          <w:p w14:paraId="55699576" w14:textId="77777777" w:rsidR="00A86DB2" w:rsidRPr="0002508F" w:rsidRDefault="00E303DE" w:rsidP="00A86DB2">
            <w:pPr>
              <w:rPr>
                <w:sz w:val="20"/>
                <w:lang w:val="en-NZ"/>
              </w:rPr>
            </w:pPr>
            <w:r w:rsidRPr="0002508F">
              <w:rPr>
                <w:sz w:val="20"/>
                <w:lang w:val="en-NZ"/>
              </w:rPr>
              <w:t>53</w:t>
            </w:r>
          </w:p>
        </w:tc>
        <w:tc>
          <w:tcPr>
            <w:tcW w:w="914" w:type="dxa"/>
            <w:shd w:val="clear" w:color="auto" w:fill="DEEAF6" w:themeFill="accent1" w:themeFillTint="33"/>
            <w:vAlign w:val="center"/>
          </w:tcPr>
          <w:p w14:paraId="4E97BB17" w14:textId="77777777" w:rsidR="00A86DB2" w:rsidRPr="0002508F" w:rsidRDefault="002970BB" w:rsidP="00A86DB2">
            <w:pPr>
              <w:rPr>
                <w:sz w:val="20"/>
                <w:lang w:val="en-NZ"/>
              </w:rPr>
            </w:pPr>
            <w:r w:rsidRPr="0002508F">
              <w:rPr>
                <w:sz w:val="20"/>
                <w:lang w:val="en-NZ"/>
              </w:rPr>
              <w:t>483</w:t>
            </w:r>
          </w:p>
        </w:tc>
        <w:tc>
          <w:tcPr>
            <w:tcW w:w="897" w:type="dxa"/>
            <w:shd w:val="clear" w:color="auto" w:fill="DEEAF6" w:themeFill="accent1" w:themeFillTint="33"/>
            <w:vAlign w:val="center"/>
          </w:tcPr>
          <w:p w14:paraId="2DF1386C" w14:textId="77777777" w:rsidR="00A86DB2" w:rsidRPr="0002508F" w:rsidRDefault="00E303DE" w:rsidP="00A86DB2">
            <w:pPr>
              <w:rPr>
                <w:sz w:val="20"/>
                <w:lang w:val="en-NZ"/>
              </w:rPr>
            </w:pPr>
            <w:r w:rsidRPr="0002508F">
              <w:rPr>
                <w:sz w:val="20"/>
                <w:lang w:val="en-NZ"/>
              </w:rPr>
              <w:t>39</w:t>
            </w:r>
          </w:p>
        </w:tc>
        <w:tc>
          <w:tcPr>
            <w:tcW w:w="880" w:type="dxa"/>
            <w:shd w:val="clear" w:color="auto" w:fill="DEEAF6" w:themeFill="accent1" w:themeFillTint="33"/>
            <w:vAlign w:val="center"/>
          </w:tcPr>
          <w:p w14:paraId="1A0E63A0" w14:textId="77777777" w:rsidR="00A86DB2" w:rsidRPr="0002508F" w:rsidRDefault="004014F5" w:rsidP="00A86DB2">
            <w:pPr>
              <w:rPr>
                <w:sz w:val="20"/>
                <w:lang w:val="en-NZ"/>
              </w:rPr>
            </w:pPr>
            <w:r w:rsidRPr="0002508F">
              <w:rPr>
                <w:sz w:val="20"/>
                <w:lang w:val="en-NZ"/>
              </w:rPr>
              <w:t>355</w:t>
            </w:r>
          </w:p>
        </w:tc>
        <w:tc>
          <w:tcPr>
            <w:tcW w:w="1111" w:type="dxa"/>
            <w:shd w:val="clear" w:color="auto" w:fill="DEEAF6" w:themeFill="accent1" w:themeFillTint="33"/>
            <w:vAlign w:val="center"/>
          </w:tcPr>
          <w:p w14:paraId="3510A32E" w14:textId="77777777" w:rsidR="00A86DB2" w:rsidRPr="0002508F" w:rsidRDefault="003D6395" w:rsidP="00A86DB2">
            <w:pPr>
              <w:rPr>
                <w:sz w:val="20"/>
                <w:lang w:val="en-NZ"/>
              </w:rPr>
            </w:pPr>
            <w:r w:rsidRPr="0002508F">
              <w:rPr>
                <w:sz w:val="20"/>
                <w:lang w:val="en-NZ"/>
              </w:rPr>
              <w:t>92</w:t>
            </w:r>
          </w:p>
        </w:tc>
        <w:tc>
          <w:tcPr>
            <w:tcW w:w="904" w:type="dxa"/>
            <w:shd w:val="clear" w:color="auto" w:fill="DEEAF6" w:themeFill="accent1" w:themeFillTint="33"/>
            <w:vAlign w:val="center"/>
          </w:tcPr>
          <w:p w14:paraId="5A50DC13" w14:textId="77777777" w:rsidR="00A86DB2" w:rsidRPr="0002508F" w:rsidRDefault="002970BB" w:rsidP="00A86DB2">
            <w:pPr>
              <w:rPr>
                <w:sz w:val="20"/>
                <w:lang w:val="en-NZ"/>
              </w:rPr>
            </w:pPr>
            <w:r w:rsidRPr="0002508F">
              <w:rPr>
                <w:sz w:val="20"/>
                <w:lang w:val="en-NZ"/>
              </w:rPr>
              <w:t>838</w:t>
            </w:r>
          </w:p>
        </w:tc>
        <w:tc>
          <w:tcPr>
            <w:tcW w:w="1084" w:type="dxa"/>
            <w:shd w:val="clear" w:color="auto" w:fill="DEEAF6" w:themeFill="accent1" w:themeFillTint="33"/>
            <w:vAlign w:val="center"/>
          </w:tcPr>
          <w:p w14:paraId="6B179FDD" w14:textId="77777777" w:rsidR="00A86DB2" w:rsidRPr="0002508F" w:rsidRDefault="00986894" w:rsidP="00A86DB2">
            <w:pPr>
              <w:rPr>
                <w:sz w:val="20"/>
                <w:lang w:val="en-NZ"/>
              </w:rPr>
            </w:pPr>
            <w:r w:rsidRPr="0002508F">
              <w:rPr>
                <w:sz w:val="20"/>
                <w:lang w:val="en-NZ"/>
              </w:rPr>
              <w:t>1.4</w:t>
            </w:r>
          </w:p>
        </w:tc>
      </w:tr>
      <w:tr w:rsidR="00A86DB2" w:rsidRPr="0002508F" w14:paraId="28B9592B" w14:textId="77777777" w:rsidTr="00A86DB2">
        <w:trPr>
          <w:trHeight w:val="510"/>
        </w:trPr>
        <w:tc>
          <w:tcPr>
            <w:tcW w:w="1246" w:type="dxa"/>
            <w:vAlign w:val="center"/>
          </w:tcPr>
          <w:p w14:paraId="7774AA7C" w14:textId="77777777" w:rsidR="00A86DB2" w:rsidRPr="0002508F" w:rsidRDefault="00A86DB2" w:rsidP="00A86DB2">
            <w:pPr>
              <w:rPr>
                <w:sz w:val="20"/>
                <w:lang w:val="en-NZ"/>
              </w:rPr>
            </w:pPr>
            <w:r w:rsidRPr="0002508F">
              <w:rPr>
                <w:sz w:val="20"/>
                <w:lang w:val="en-NZ"/>
              </w:rPr>
              <w:t>Capital Coast</w:t>
            </w:r>
          </w:p>
        </w:tc>
        <w:tc>
          <w:tcPr>
            <w:tcW w:w="1311" w:type="dxa"/>
            <w:vAlign w:val="center"/>
          </w:tcPr>
          <w:p w14:paraId="51BD5839" w14:textId="77777777" w:rsidR="00A86DB2" w:rsidRPr="0002508F" w:rsidRDefault="00887BC5" w:rsidP="00A86DB2">
            <w:pPr>
              <w:rPr>
                <w:sz w:val="20"/>
                <w:lang w:val="en-NZ"/>
              </w:rPr>
            </w:pPr>
            <w:r w:rsidRPr="0002508F">
              <w:rPr>
                <w:sz w:val="20"/>
                <w:lang w:val="en-NZ"/>
              </w:rPr>
              <w:t>600,189</w:t>
            </w:r>
          </w:p>
        </w:tc>
        <w:tc>
          <w:tcPr>
            <w:tcW w:w="897" w:type="dxa"/>
            <w:vAlign w:val="center"/>
          </w:tcPr>
          <w:p w14:paraId="67EE623D" w14:textId="77777777" w:rsidR="00A86DB2" w:rsidRPr="0002508F" w:rsidRDefault="00887BC5" w:rsidP="00A86DB2">
            <w:pPr>
              <w:rPr>
                <w:sz w:val="20"/>
                <w:lang w:val="en-NZ"/>
              </w:rPr>
            </w:pPr>
            <w:r w:rsidRPr="0002508F">
              <w:rPr>
                <w:sz w:val="20"/>
                <w:lang w:val="en-NZ"/>
              </w:rPr>
              <w:t>54</w:t>
            </w:r>
          </w:p>
        </w:tc>
        <w:tc>
          <w:tcPr>
            <w:tcW w:w="956" w:type="dxa"/>
            <w:vAlign w:val="center"/>
          </w:tcPr>
          <w:p w14:paraId="3F3BAEB4" w14:textId="77777777" w:rsidR="00A86DB2" w:rsidRPr="0002508F" w:rsidRDefault="00BB6215" w:rsidP="00A86DB2">
            <w:pPr>
              <w:rPr>
                <w:sz w:val="20"/>
                <w:lang w:val="en-NZ"/>
              </w:rPr>
            </w:pPr>
            <w:r w:rsidRPr="0002508F">
              <w:rPr>
                <w:sz w:val="20"/>
                <w:lang w:val="en-NZ"/>
              </w:rPr>
              <w:t>90</w:t>
            </w:r>
          </w:p>
        </w:tc>
        <w:tc>
          <w:tcPr>
            <w:tcW w:w="897" w:type="dxa"/>
            <w:vAlign w:val="center"/>
          </w:tcPr>
          <w:p w14:paraId="6FAA027C" w14:textId="77777777" w:rsidR="00A86DB2" w:rsidRPr="0002508F" w:rsidRDefault="00E303DE" w:rsidP="00A86DB2">
            <w:pPr>
              <w:rPr>
                <w:sz w:val="20"/>
                <w:lang w:val="en-NZ"/>
              </w:rPr>
            </w:pPr>
            <w:r w:rsidRPr="0002508F">
              <w:rPr>
                <w:sz w:val="20"/>
                <w:lang w:val="en-NZ"/>
              </w:rPr>
              <w:t>245</w:t>
            </w:r>
          </w:p>
        </w:tc>
        <w:tc>
          <w:tcPr>
            <w:tcW w:w="914" w:type="dxa"/>
            <w:vAlign w:val="center"/>
          </w:tcPr>
          <w:p w14:paraId="682E39BE" w14:textId="77777777" w:rsidR="00A86DB2" w:rsidRPr="0002508F" w:rsidRDefault="004014F5" w:rsidP="00A86DB2">
            <w:pPr>
              <w:rPr>
                <w:sz w:val="20"/>
                <w:lang w:val="en-NZ"/>
              </w:rPr>
            </w:pPr>
            <w:r w:rsidRPr="0002508F">
              <w:rPr>
                <w:sz w:val="20"/>
                <w:lang w:val="en-NZ"/>
              </w:rPr>
              <w:t>408</w:t>
            </w:r>
          </w:p>
        </w:tc>
        <w:tc>
          <w:tcPr>
            <w:tcW w:w="897" w:type="dxa"/>
            <w:vAlign w:val="center"/>
          </w:tcPr>
          <w:p w14:paraId="506A210A" w14:textId="77777777" w:rsidR="00A86DB2" w:rsidRPr="0002508F" w:rsidRDefault="00E303DE" w:rsidP="00A86DB2">
            <w:pPr>
              <w:rPr>
                <w:sz w:val="20"/>
                <w:lang w:val="en-NZ"/>
              </w:rPr>
            </w:pPr>
            <w:r w:rsidRPr="0002508F">
              <w:rPr>
                <w:sz w:val="20"/>
                <w:lang w:val="en-NZ"/>
              </w:rPr>
              <w:t>275</w:t>
            </w:r>
          </w:p>
        </w:tc>
        <w:tc>
          <w:tcPr>
            <w:tcW w:w="880" w:type="dxa"/>
            <w:vAlign w:val="center"/>
          </w:tcPr>
          <w:p w14:paraId="12824F82" w14:textId="77777777" w:rsidR="00A86DB2" w:rsidRPr="0002508F" w:rsidRDefault="004014F5" w:rsidP="00A86DB2">
            <w:pPr>
              <w:rPr>
                <w:sz w:val="20"/>
                <w:lang w:val="en-NZ"/>
              </w:rPr>
            </w:pPr>
            <w:r w:rsidRPr="0002508F">
              <w:rPr>
                <w:sz w:val="20"/>
                <w:lang w:val="en-NZ"/>
              </w:rPr>
              <w:t>458</w:t>
            </w:r>
          </w:p>
        </w:tc>
        <w:tc>
          <w:tcPr>
            <w:tcW w:w="1111" w:type="dxa"/>
            <w:vAlign w:val="center"/>
          </w:tcPr>
          <w:p w14:paraId="2C30DDA8" w14:textId="77777777" w:rsidR="00A86DB2" w:rsidRPr="0002508F" w:rsidRDefault="002970BB" w:rsidP="00A86DB2">
            <w:pPr>
              <w:rPr>
                <w:sz w:val="20"/>
                <w:lang w:val="en-NZ"/>
              </w:rPr>
            </w:pPr>
            <w:r w:rsidRPr="0002508F">
              <w:rPr>
                <w:sz w:val="20"/>
                <w:lang w:val="en-NZ"/>
              </w:rPr>
              <w:t>520</w:t>
            </w:r>
          </w:p>
        </w:tc>
        <w:tc>
          <w:tcPr>
            <w:tcW w:w="904" w:type="dxa"/>
            <w:vAlign w:val="center"/>
          </w:tcPr>
          <w:p w14:paraId="69B44F0B" w14:textId="77777777" w:rsidR="00A86DB2" w:rsidRPr="0002508F" w:rsidRDefault="002970BB" w:rsidP="00A86DB2">
            <w:pPr>
              <w:rPr>
                <w:sz w:val="20"/>
                <w:lang w:val="en-NZ"/>
              </w:rPr>
            </w:pPr>
            <w:r w:rsidRPr="0002508F">
              <w:rPr>
                <w:sz w:val="20"/>
                <w:lang w:val="en-NZ"/>
              </w:rPr>
              <w:t>866</w:t>
            </w:r>
          </w:p>
        </w:tc>
        <w:tc>
          <w:tcPr>
            <w:tcW w:w="1084" w:type="dxa"/>
            <w:vAlign w:val="center"/>
          </w:tcPr>
          <w:p w14:paraId="4549511B" w14:textId="77777777" w:rsidR="00A86DB2" w:rsidRPr="0002508F" w:rsidRDefault="00986894" w:rsidP="00A86DB2">
            <w:pPr>
              <w:rPr>
                <w:sz w:val="20"/>
                <w:lang w:val="en-NZ"/>
              </w:rPr>
            </w:pPr>
            <w:r w:rsidRPr="0002508F">
              <w:rPr>
                <w:sz w:val="20"/>
                <w:lang w:val="en-NZ"/>
              </w:rPr>
              <w:t>0.9</w:t>
            </w:r>
          </w:p>
        </w:tc>
      </w:tr>
      <w:tr w:rsidR="00A86DB2" w:rsidRPr="0002508F" w14:paraId="4B4F4864" w14:textId="77777777" w:rsidTr="00A86DB2">
        <w:trPr>
          <w:trHeight w:val="510"/>
        </w:trPr>
        <w:tc>
          <w:tcPr>
            <w:tcW w:w="1246" w:type="dxa"/>
            <w:shd w:val="clear" w:color="auto" w:fill="DEEAF6" w:themeFill="accent1" w:themeFillTint="33"/>
            <w:vAlign w:val="center"/>
          </w:tcPr>
          <w:p w14:paraId="699E90B9" w14:textId="77777777" w:rsidR="00A86DB2" w:rsidRPr="0002508F" w:rsidRDefault="00A86DB2" w:rsidP="00A86DB2">
            <w:pPr>
              <w:rPr>
                <w:sz w:val="20"/>
                <w:lang w:val="en-NZ"/>
              </w:rPr>
            </w:pPr>
            <w:r w:rsidRPr="0002508F">
              <w:rPr>
                <w:sz w:val="20"/>
                <w:lang w:val="en-NZ"/>
              </w:rPr>
              <w:t>Canterbury</w:t>
            </w:r>
          </w:p>
        </w:tc>
        <w:tc>
          <w:tcPr>
            <w:tcW w:w="1311" w:type="dxa"/>
            <w:shd w:val="clear" w:color="auto" w:fill="DEEAF6" w:themeFill="accent1" w:themeFillTint="33"/>
            <w:vAlign w:val="center"/>
          </w:tcPr>
          <w:p w14:paraId="0322FBB4" w14:textId="77777777" w:rsidR="00A86DB2" w:rsidRPr="0002508F" w:rsidRDefault="00887BC5" w:rsidP="00A86DB2">
            <w:pPr>
              <w:rPr>
                <w:sz w:val="20"/>
                <w:lang w:val="en-NZ"/>
              </w:rPr>
            </w:pPr>
            <w:r w:rsidRPr="0002508F">
              <w:rPr>
                <w:sz w:val="20"/>
                <w:lang w:val="en-NZ"/>
              </w:rPr>
              <w:t>569,952</w:t>
            </w:r>
          </w:p>
        </w:tc>
        <w:tc>
          <w:tcPr>
            <w:tcW w:w="897" w:type="dxa"/>
            <w:shd w:val="clear" w:color="auto" w:fill="DEEAF6" w:themeFill="accent1" w:themeFillTint="33"/>
            <w:vAlign w:val="center"/>
          </w:tcPr>
          <w:p w14:paraId="701ECA7B" w14:textId="77777777" w:rsidR="00A86DB2" w:rsidRPr="0002508F" w:rsidRDefault="00887BC5" w:rsidP="00A86DB2">
            <w:pPr>
              <w:rPr>
                <w:sz w:val="20"/>
                <w:lang w:val="en-NZ"/>
              </w:rPr>
            </w:pPr>
            <w:r w:rsidRPr="0002508F">
              <w:rPr>
                <w:sz w:val="20"/>
                <w:lang w:val="en-NZ"/>
              </w:rPr>
              <w:t>41</w:t>
            </w:r>
          </w:p>
        </w:tc>
        <w:tc>
          <w:tcPr>
            <w:tcW w:w="956" w:type="dxa"/>
            <w:shd w:val="clear" w:color="auto" w:fill="DEEAF6" w:themeFill="accent1" w:themeFillTint="33"/>
            <w:vAlign w:val="center"/>
          </w:tcPr>
          <w:p w14:paraId="684AC353" w14:textId="77777777" w:rsidR="00A86DB2" w:rsidRPr="0002508F" w:rsidRDefault="00BB6215" w:rsidP="00A86DB2">
            <w:pPr>
              <w:rPr>
                <w:sz w:val="20"/>
                <w:lang w:val="en-NZ"/>
              </w:rPr>
            </w:pPr>
            <w:r w:rsidRPr="0002508F">
              <w:rPr>
                <w:sz w:val="20"/>
                <w:lang w:val="en-NZ"/>
              </w:rPr>
              <w:t>72</w:t>
            </w:r>
          </w:p>
        </w:tc>
        <w:tc>
          <w:tcPr>
            <w:tcW w:w="897" w:type="dxa"/>
            <w:shd w:val="clear" w:color="auto" w:fill="DEEAF6" w:themeFill="accent1" w:themeFillTint="33"/>
            <w:vAlign w:val="center"/>
          </w:tcPr>
          <w:p w14:paraId="173434A0" w14:textId="77777777" w:rsidR="00A86DB2" w:rsidRPr="0002508F" w:rsidRDefault="00E303DE" w:rsidP="00A86DB2">
            <w:pPr>
              <w:rPr>
                <w:sz w:val="20"/>
                <w:lang w:val="en-NZ"/>
              </w:rPr>
            </w:pPr>
            <w:r w:rsidRPr="0002508F">
              <w:rPr>
                <w:sz w:val="20"/>
                <w:lang w:val="en-NZ"/>
              </w:rPr>
              <w:t>142</w:t>
            </w:r>
          </w:p>
        </w:tc>
        <w:tc>
          <w:tcPr>
            <w:tcW w:w="914" w:type="dxa"/>
            <w:shd w:val="clear" w:color="auto" w:fill="DEEAF6" w:themeFill="accent1" w:themeFillTint="33"/>
            <w:vAlign w:val="center"/>
          </w:tcPr>
          <w:p w14:paraId="48D3A010" w14:textId="77777777" w:rsidR="00A86DB2" w:rsidRPr="0002508F" w:rsidRDefault="004014F5" w:rsidP="00A86DB2">
            <w:pPr>
              <w:rPr>
                <w:sz w:val="20"/>
                <w:lang w:val="en-NZ"/>
              </w:rPr>
            </w:pPr>
            <w:r w:rsidRPr="0002508F">
              <w:rPr>
                <w:sz w:val="20"/>
                <w:lang w:val="en-NZ"/>
              </w:rPr>
              <w:t>249</w:t>
            </w:r>
          </w:p>
        </w:tc>
        <w:tc>
          <w:tcPr>
            <w:tcW w:w="897" w:type="dxa"/>
            <w:shd w:val="clear" w:color="auto" w:fill="DEEAF6" w:themeFill="accent1" w:themeFillTint="33"/>
            <w:vAlign w:val="center"/>
          </w:tcPr>
          <w:p w14:paraId="79B059A7" w14:textId="77777777" w:rsidR="00A86DB2" w:rsidRPr="0002508F" w:rsidRDefault="00E303DE" w:rsidP="00A86DB2">
            <w:pPr>
              <w:rPr>
                <w:sz w:val="20"/>
                <w:lang w:val="en-NZ"/>
              </w:rPr>
            </w:pPr>
            <w:r w:rsidRPr="0002508F">
              <w:rPr>
                <w:sz w:val="20"/>
                <w:lang w:val="en-NZ"/>
              </w:rPr>
              <w:t>254</w:t>
            </w:r>
          </w:p>
        </w:tc>
        <w:tc>
          <w:tcPr>
            <w:tcW w:w="880" w:type="dxa"/>
            <w:shd w:val="clear" w:color="auto" w:fill="DEEAF6" w:themeFill="accent1" w:themeFillTint="33"/>
            <w:vAlign w:val="center"/>
          </w:tcPr>
          <w:p w14:paraId="7D6C65AF" w14:textId="77777777" w:rsidR="00A86DB2" w:rsidRPr="0002508F" w:rsidRDefault="004014F5" w:rsidP="00A86DB2">
            <w:pPr>
              <w:rPr>
                <w:sz w:val="20"/>
                <w:lang w:val="en-NZ"/>
              </w:rPr>
            </w:pPr>
            <w:r w:rsidRPr="0002508F">
              <w:rPr>
                <w:sz w:val="20"/>
                <w:lang w:val="en-NZ"/>
              </w:rPr>
              <w:t>446</w:t>
            </w:r>
          </w:p>
        </w:tc>
        <w:tc>
          <w:tcPr>
            <w:tcW w:w="1111" w:type="dxa"/>
            <w:shd w:val="clear" w:color="auto" w:fill="DEEAF6" w:themeFill="accent1" w:themeFillTint="33"/>
            <w:vAlign w:val="center"/>
          </w:tcPr>
          <w:p w14:paraId="4285DAE4" w14:textId="77777777" w:rsidR="00A86DB2" w:rsidRPr="0002508F" w:rsidRDefault="002970BB" w:rsidP="00A86DB2">
            <w:pPr>
              <w:rPr>
                <w:sz w:val="20"/>
                <w:lang w:val="en-NZ"/>
              </w:rPr>
            </w:pPr>
            <w:r w:rsidRPr="0002508F">
              <w:rPr>
                <w:sz w:val="20"/>
                <w:lang w:val="en-NZ"/>
              </w:rPr>
              <w:t>396</w:t>
            </w:r>
          </w:p>
        </w:tc>
        <w:tc>
          <w:tcPr>
            <w:tcW w:w="904" w:type="dxa"/>
            <w:shd w:val="clear" w:color="auto" w:fill="DEEAF6" w:themeFill="accent1" w:themeFillTint="33"/>
            <w:vAlign w:val="center"/>
          </w:tcPr>
          <w:p w14:paraId="242B4175" w14:textId="77777777" w:rsidR="00A86DB2" w:rsidRPr="0002508F" w:rsidRDefault="00C941ED" w:rsidP="00A86DB2">
            <w:pPr>
              <w:rPr>
                <w:sz w:val="20"/>
                <w:lang w:val="en-NZ"/>
              </w:rPr>
            </w:pPr>
            <w:r w:rsidRPr="0002508F">
              <w:rPr>
                <w:sz w:val="20"/>
                <w:lang w:val="en-NZ"/>
              </w:rPr>
              <w:t>695</w:t>
            </w:r>
          </w:p>
        </w:tc>
        <w:tc>
          <w:tcPr>
            <w:tcW w:w="1084" w:type="dxa"/>
            <w:shd w:val="clear" w:color="auto" w:fill="DEEAF6" w:themeFill="accent1" w:themeFillTint="33"/>
            <w:vAlign w:val="center"/>
          </w:tcPr>
          <w:p w14:paraId="2A7AFD2C" w14:textId="77777777" w:rsidR="00A86DB2" w:rsidRPr="0002508F" w:rsidRDefault="00986894" w:rsidP="00A86DB2">
            <w:pPr>
              <w:rPr>
                <w:sz w:val="20"/>
                <w:lang w:val="en-NZ"/>
              </w:rPr>
            </w:pPr>
            <w:r w:rsidRPr="0002508F">
              <w:rPr>
                <w:sz w:val="20"/>
                <w:lang w:val="en-NZ"/>
              </w:rPr>
              <w:t>0.6</w:t>
            </w:r>
          </w:p>
        </w:tc>
      </w:tr>
      <w:tr w:rsidR="00A86DB2" w:rsidRPr="0002508F" w14:paraId="2E10F1FA" w14:textId="77777777" w:rsidTr="00BB6215">
        <w:trPr>
          <w:trHeight w:val="510"/>
        </w:trPr>
        <w:tc>
          <w:tcPr>
            <w:tcW w:w="1246" w:type="dxa"/>
            <w:vAlign w:val="center"/>
          </w:tcPr>
          <w:p w14:paraId="3B990224" w14:textId="77777777" w:rsidR="00A86DB2" w:rsidRPr="0002508F" w:rsidRDefault="00A86DB2" w:rsidP="00A86DB2">
            <w:pPr>
              <w:rPr>
                <w:sz w:val="20"/>
                <w:lang w:val="en-NZ"/>
              </w:rPr>
            </w:pPr>
            <w:r w:rsidRPr="0002508F">
              <w:rPr>
                <w:sz w:val="20"/>
                <w:lang w:val="en-NZ"/>
              </w:rPr>
              <w:t>Southern</w:t>
            </w:r>
          </w:p>
        </w:tc>
        <w:tc>
          <w:tcPr>
            <w:tcW w:w="1311" w:type="dxa"/>
            <w:vAlign w:val="center"/>
          </w:tcPr>
          <w:p w14:paraId="77F3E270" w14:textId="77777777" w:rsidR="00A86DB2" w:rsidRPr="0002508F" w:rsidRDefault="00887BC5" w:rsidP="00BB6215">
            <w:pPr>
              <w:rPr>
                <w:sz w:val="20"/>
                <w:lang w:val="en-NZ"/>
              </w:rPr>
            </w:pPr>
            <w:r w:rsidRPr="0002508F">
              <w:rPr>
                <w:sz w:val="20"/>
                <w:lang w:val="en-NZ"/>
              </w:rPr>
              <w:t>297,423</w:t>
            </w:r>
          </w:p>
        </w:tc>
        <w:tc>
          <w:tcPr>
            <w:tcW w:w="897" w:type="dxa"/>
            <w:vAlign w:val="center"/>
          </w:tcPr>
          <w:p w14:paraId="6242C7D7" w14:textId="77777777" w:rsidR="00A86DB2" w:rsidRPr="0002508F" w:rsidRDefault="00887BC5" w:rsidP="00BB6215">
            <w:pPr>
              <w:rPr>
                <w:sz w:val="20"/>
                <w:lang w:val="en-NZ"/>
              </w:rPr>
            </w:pPr>
            <w:r w:rsidRPr="0002508F">
              <w:rPr>
                <w:sz w:val="20"/>
                <w:lang w:val="en-NZ"/>
              </w:rPr>
              <w:t>28</w:t>
            </w:r>
          </w:p>
        </w:tc>
        <w:tc>
          <w:tcPr>
            <w:tcW w:w="956" w:type="dxa"/>
            <w:vAlign w:val="center"/>
          </w:tcPr>
          <w:p w14:paraId="36F96556" w14:textId="77777777" w:rsidR="00A86DB2" w:rsidRPr="0002508F" w:rsidRDefault="00BB6215" w:rsidP="00BB6215">
            <w:pPr>
              <w:rPr>
                <w:sz w:val="20"/>
                <w:lang w:val="en-NZ"/>
              </w:rPr>
            </w:pPr>
            <w:r w:rsidRPr="0002508F">
              <w:rPr>
                <w:sz w:val="20"/>
                <w:lang w:val="en-NZ"/>
              </w:rPr>
              <w:t>94</w:t>
            </w:r>
          </w:p>
        </w:tc>
        <w:tc>
          <w:tcPr>
            <w:tcW w:w="897" w:type="dxa"/>
            <w:vAlign w:val="center"/>
          </w:tcPr>
          <w:p w14:paraId="18B1731B" w14:textId="77777777" w:rsidR="00A86DB2" w:rsidRPr="0002508F" w:rsidRDefault="00E303DE" w:rsidP="00BB6215">
            <w:pPr>
              <w:rPr>
                <w:sz w:val="20"/>
                <w:lang w:val="en-NZ"/>
              </w:rPr>
            </w:pPr>
            <w:r w:rsidRPr="0002508F">
              <w:rPr>
                <w:sz w:val="20"/>
                <w:lang w:val="en-NZ"/>
              </w:rPr>
              <w:t>106</w:t>
            </w:r>
          </w:p>
        </w:tc>
        <w:tc>
          <w:tcPr>
            <w:tcW w:w="914" w:type="dxa"/>
            <w:vAlign w:val="center"/>
          </w:tcPr>
          <w:p w14:paraId="6A9984A2" w14:textId="77777777" w:rsidR="00A86DB2" w:rsidRPr="0002508F" w:rsidRDefault="004014F5" w:rsidP="00BB6215">
            <w:pPr>
              <w:rPr>
                <w:sz w:val="20"/>
                <w:lang w:val="en-NZ"/>
              </w:rPr>
            </w:pPr>
            <w:r w:rsidRPr="0002508F">
              <w:rPr>
                <w:sz w:val="20"/>
                <w:lang w:val="en-NZ"/>
              </w:rPr>
              <w:t>356</w:t>
            </w:r>
          </w:p>
        </w:tc>
        <w:tc>
          <w:tcPr>
            <w:tcW w:w="897" w:type="dxa"/>
            <w:vAlign w:val="center"/>
          </w:tcPr>
          <w:p w14:paraId="1E82330A" w14:textId="77777777" w:rsidR="00A86DB2" w:rsidRPr="0002508F" w:rsidRDefault="00E303DE" w:rsidP="00BB6215">
            <w:pPr>
              <w:rPr>
                <w:sz w:val="20"/>
                <w:lang w:val="en-NZ"/>
              </w:rPr>
            </w:pPr>
            <w:r w:rsidRPr="0002508F">
              <w:rPr>
                <w:sz w:val="20"/>
                <w:lang w:val="en-NZ"/>
              </w:rPr>
              <w:t>106</w:t>
            </w:r>
          </w:p>
        </w:tc>
        <w:tc>
          <w:tcPr>
            <w:tcW w:w="880" w:type="dxa"/>
            <w:vAlign w:val="center"/>
          </w:tcPr>
          <w:p w14:paraId="03ECC79A" w14:textId="77777777" w:rsidR="00A86DB2" w:rsidRPr="0002508F" w:rsidRDefault="004014F5" w:rsidP="00BB6215">
            <w:pPr>
              <w:rPr>
                <w:sz w:val="20"/>
                <w:lang w:val="en-NZ"/>
              </w:rPr>
            </w:pPr>
            <w:r w:rsidRPr="0002508F">
              <w:rPr>
                <w:sz w:val="20"/>
                <w:lang w:val="en-NZ"/>
              </w:rPr>
              <w:t>356</w:t>
            </w:r>
          </w:p>
        </w:tc>
        <w:tc>
          <w:tcPr>
            <w:tcW w:w="1111" w:type="dxa"/>
            <w:vAlign w:val="center"/>
          </w:tcPr>
          <w:p w14:paraId="2DB1FE91" w14:textId="77777777" w:rsidR="00A86DB2" w:rsidRPr="0002508F" w:rsidRDefault="003D6395" w:rsidP="00BB6215">
            <w:pPr>
              <w:rPr>
                <w:sz w:val="20"/>
                <w:lang w:val="en-NZ"/>
              </w:rPr>
            </w:pPr>
            <w:r w:rsidRPr="0002508F">
              <w:rPr>
                <w:sz w:val="20"/>
                <w:lang w:val="en-NZ"/>
              </w:rPr>
              <w:t>212</w:t>
            </w:r>
          </w:p>
        </w:tc>
        <w:tc>
          <w:tcPr>
            <w:tcW w:w="904" w:type="dxa"/>
            <w:vAlign w:val="center"/>
          </w:tcPr>
          <w:p w14:paraId="207FCD2E" w14:textId="77777777" w:rsidR="00A86DB2" w:rsidRPr="0002508F" w:rsidRDefault="00E303DE" w:rsidP="00BB6215">
            <w:pPr>
              <w:rPr>
                <w:sz w:val="20"/>
                <w:lang w:val="en-NZ"/>
              </w:rPr>
            </w:pPr>
            <w:r w:rsidRPr="0002508F">
              <w:rPr>
                <w:sz w:val="20"/>
                <w:lang w:val="en-NZ"/>
              </w:rPr>
              <w:t>713</w:t>
            </w:r>
          </w:p>
        </w:tc>
        <w:tc>
          <w:tcPr>
            <w:tcW w:w="1084" w:type="dxa"/>
            <w:vAlign w:val="center"/>
          </w:tcPr>
          <w:p w14:paraId="61EF22A5" w14:textId="77777777" w:rsidR="00A86DB2" w:rsidRPr="0002508F" w:rsidRDefault="00986894" w:rsidP="00BB6215">
            <w:pPr>
              <w:rPr>
                <w:sz w:val="20"/>
                <w:lang w:val="en-NZ"/>
              </w:rPr>
            </w:pPr>
            <w:r w:rsidRPr="0002508F">
              <w:rPr>
                <w:sz w:val="20"/>
                <w:lang w:val="en-NZ"/>
              </w:rPr>
              <w:t>1.0</w:t>
            </w:r>
          </w:p>
        </w:tc>
      </w:tr>
      <w:tr w:rsidR="00A86DB2" w:rsidRPr="0002508F" w14:paraId="6203EC1D" w14:textId="77777777" w:rsidTr="00BB6215">
        <w:trPr>
          <w:trHeight w:val="510"/>
        </w:trPr>
        <w:tc>
          <w:tcPr>
            <w:tcW w:w="1246" w:type="dxa"/>
            <w:shd w:val="clear" w:color="auto" w:fill="595959" w:themeFill="text1" w:themeFillTint="A6"/>
            <w:vAlign w:val="center"/>
          </w:tcPr>
          <w:p w14:paraId="5B1FDC16" w14:textId="77777777" w:rsidR="00A86DB2" w:rsidRPr="0002508F" w:rsidRDefault="00A86DB2" w:rsidP="00BB6215">
            <w:pPr>
              <w:rPr>
                <w:b/>
                <w:color w:val="FFFFFF" w:themeColor="background1"/>
                <w:sz w:val="20"/>
                <w:lang w:val="en-NZ"/>
              </w:rPr>
            </w:pPr>
            <w:r w:rsidRPr="0002508F">
              <w:rPr>
                <w:b/>
                <w:color w:val="FFFFFF" w:themeColor="background1"/>
                <w:sz w:val="20"/>
                <w:lang w:val="en-NZ"/>
              </w:rPr>
              <w:t>Overall</w:t>
            </w:r>
          </w:p>
        </w:tc>
        <w:tc>
          <w:tcPr>
            <w:tcW w:w="1311" w:type="dxa"/>
            <w:shd w:val="clear" w:color="auto" w:fill="595959" w:themeFill="text1" w:themeFillTint="A6"/>
            <w:vAlign w:val="center"/>
          </w:tcPr>
          <w:p w14:paraId="704B10C8" w14:textId="77777777" w:rsidR="00A86DB2" w:rsidRPr="0002508F" w:rsidRDefault="00887BC5" w:rsidP="00BB6215">
            <w:pPr>
              <w:rPr>
                <w:b/>
                <w:color w:val="FFFFFF" w:themeColor="background1"/>
                <w:sz w:val="20"/>
                <w:lang w:val="en-NZ"/>
              </w:rPr>
            </w:pPr>
            <w:r w:rsidRPr="0002508F">
              <w:rPr>
                <w:b/>
                <w:color w:val="FFFFFF" w:themeColor="background1"/>
                <w:sz w:val="20"/>
                <w:lang w:val="en-NZ"/>
              </w:rPr>
              <w:t>4,241,724</w:t>
            </w:r>
          </w:p>
        </w:tc>
        <w:tc>
          <w:tcPr>
            <w:tcW w:w="897" w:type="dxa"/>
            <w:shd w:val="clear" w:color="auto" w:fill="595959" w:themeFill="text1" w:themeFillTint="A6"/>
            <w:vAlign w:val="center"/>
          </w:tcPr>
          <w:p w14:paraId="0ACFABDD" w14:textId="77777777" w:rsidR="00A86DB2" w:rsidRPr="0002508F" w:rsidRDefault="00887BC5" w:rsidP="00BB6215">
            <w:pPr>
              <w:rPr>
                <w:b/>
                <w:color w:val="FFFFFF" w:themeColor="background1"/>
                <w:sz w:val="20"/>
                <w:lang w:val="en-NZ"/>
              </w:rPr>
            </w:pPr>
            <w:r w:rsidRPr="0002508F">
              <w:rPr>
                <w:b/>
                <w:color w:val="FFFFFF" w:themeColor="background1"/>
                <w:sz w:val="20"/>
                <w:lang w:val="en-NZ"/>
              </w:rPr>
              <w:t>539</w:t>
            </w:r>
          </w:p>
        </w:tc>
        <w:tc>
          <w:tcPr>
            <w:tcW w:w="956" w:type="dxa"/>
            <w:shd w:val="clear" w:color="auto" w:fill="595959" w:themeFill="text1" w:themeFillTint="A6"/>
            <w:vAlign w:val="center"/>
          </w:tcPr>
          <w:p w14:paraId="5C0103A4" w14:textId="77777777" w:rsidR="00A86DB2" w:rsidRPr="0002508F" w:rsidRDefault="00BB6215" w:rsidP="00BB6215">
            <w:pPr>
              <w:rPr>
                <w:b/>
                <w:color w:val="FFFFFF" w:themeColor="background1"/>
                <w:sz w:val="20"/>
                <w:lang w:val="en-NZ"/>
              </w:rPr>
            </w:pPr>
            <w:r w:rsidRPr="0002508F">
              <w:rPr>
                <w:b/>
                <w:color w:val="FFFFFF" w:themeColor="background1"/>
                <w:sz w:val="20"/>
                <w:lang w:val="en-NZ"/>
              </w:rPr>
              <w:t>127</w:t>
            </w:r>
          </w:p>
        </w:tc>
        <w:tc>
          <w:tcPr>
            <w:tcW w:w="897" w:type="dxa"/>
            <w:shd w:val="clear" w:color="auto" w:fill="595959" w:themeFill="text1" w:themeFillTint="A6"/>
            <w:vAlign w:val="center"/>
          </w:tcPr>
          <w:p w14:paraId="2DF599EC" w14:textId="77777777" w:rsidR="00A86DB2" w:rsidRPr="0002508F" w:rsidRDefault="006F53F0" w:rsidP="00BB6215">
            <w:pPr>
              <w:rPr>
                <w:b/>
                <w:color w:val="FFFFFF" w:themeColor="background1"/>
                <w:sz w:val="20"/>
                <w:lang w:val="en-NZ"/>
              </w:rPr>
            </w:pPr>
            <w:r w:rsidRPr="0002508F">
              <w:rPr>
                <w:b/>
                <w:color w:val="FFFFFF" w:themeColor="background1"/>
                <w:sz w:val="20"/>
                <w:lang w:val="en-NZ"/>
              </w:rPr>
              <w:t>2667</w:t>
            </w:r>
          </w:p>
        </w:tc>
        <w:tc>
          <w:tcPr>
            <w:tcW w:w="914" w:type="dxa"/>
            <w:shd w:val="clear" w:color="auto" w:fill="595959" w:themeFill="text1" w:themeFillTint="A6"/>
            <w:vAlign w:val="center"/>
          </w:tcPr>
          <w:p w14:paraId="421EC96D" w14:textId="77777777" w:rsidR="00A86DB2" w:rsidRPr="0002508F" w:rsidRDefault="00C941ED" w:rsidP="00BB6215">
            <w:pPr>
              <w:rPr>
                <w:b/>
                <w:color w:val="FFFFFF" w:themeColor="background1"/>
                <w:sz w:val="20"/>
                <w:lang w:val="en-NZ"/>
              </w:rPr>
            </w:pPr>
            <w:r w:rsidRPr="0002508F">
              <w:rPr>
                <w:b/>
                <w:color w:val="FFFFFF" w:themeColor="background1"/>
                <w:sz w:val="20"/>
                <w:lang w:val="en-NZ"/>
              </w:rPr>
              <w:t>633</w:t>
            </w:r>
          </w:p>
        </w:tc>
        <w:tc>
          <w:tcPr>
            <w:tcW w:w="897" w:type="dxa"/>
            <w:shd w:val="clear" w:color="auto" w:fill="595959" w:themeFill="text1" w:themeFillTint="A6"/>
            <w:vAlign w:val="center"/>
          </w:tcPr>
          <w:p w14:paraId="32223A82" w14:textId="77777777" w:rsidR="00A86DB2" w:rsidRPr="0002508F" w:rsidRDefault="004014F5" w:rsidP="00BB6215">
            <w:pPr>
              <w:rPr>
                <w:b/>
                <w:color w:val="FFFFFF" w:themeColor="background1"/>
                <w:sz w:val="20"/>
                <w:lang w:val="en-NZ"/>
              </w:rPr>
            </w:pPr>
            <w:r w:rsidRPr="0002508F">
              <w:rPr>
                <w:b/>
                <w:color w:val="FFFFFF" w:themeColor="background1"/>
                <w:sz w:val="20"/>
                <w:lang w:val="en-NZ"/>
              </w:rPr>
              <w:t>1589</w:t>
            </w:r>
          </w:p>
        </w:tc>
        <w:tc>
          <w:tcPr>
            <w:tcW w:w="880" w:type="dxa"/>
            <w:shd w:val="clear" w:color="auto" w:fill="595959" w:themeFill="text1" w:themeFillTint="A6"/>
            <w:vAlign w:val="center"/>
          </w:tcPr>
          <w:p w14:paraId="662B53E2" w14:textId="77777777" w:rsidR="00A86DB2" w:rsidRPr="0002508F" w:rsidRDefault="00C941ED" w:rsidP="00BB6215">
            <w:pPr>
              <w:rPr>
                <w:b/>
                <w:color w:val="FFFFFF" w:themeColor="background1"/>
                <w:sz w:val="20"/>
                <w:lang w:val="en-NZ"/>
              </w:rPr>
            </w:pPr>
            <w:r w:rsidRPr="0002508F">
              <w:rPr>
                <w:b/>
                <w:color w:val="FFFFFF" w:themeColor="background1"/>
                <w:sz w:val="20"/>
                <w:lang w:val="en-NZ"/>
              </w:rPr>
              <w:t>377</w:t>
            </w:r>
          </w:p>
        </w:tc>
        <w:tc>
          <w:tcPr>
            <w:tcW w:w="1111" w:type="dxa"/>
            <w:shd w:val="clear" w:color="auto" w:fill="595959" w:themeFill="text1" w:themeFillTint="A6"/>
            <w:vAlign w:val="center"/>
          </w:tcPr>
          <w:p w14:paraId="273DE9F5" w14:textId="77777777" w:rsidR="00A86DB2" w:rsidRPr="0002508F" w:rsidRDefault="00E303DE" w:rsidP="00C941ED">
            <w:pPr>
              <w:rPr>
                <w:b/>
                <w:color w:val="FFFFFF" w:themeColor="background1"/>
                <w:sz w:val="20"/>
                <w:lang w:val="en-NZ"/>
              </w:rPr>
            </w:pPr>
            <w:r w:rsidRPr="0002508F">
              <w:rPr>
                <w:b/>
                <w:color w:val="FFFFFF" w:themeColor="background1"/>
                <w:sz w:val="20"/>
                <w:lang w:val="en-NZ"/>
              </w:rPr>
              <w:t>42</w:t>
            </w:r>
            <w:r w:rsidR="00C941ED" w:rsidRPr="0002508F">
              <w:rPr>
                <w:b/>
                <w:color w:val="FFFFFF" w:themeColor="background1"/>
                <w:sz w:val="20"/>
                <w:lang w:val="en-NZ"/>
              </w:rPr>
              <w:t>56</w:t>
            </w:r>
          </w:p>
        </w:tc>
        <w:tc>
          <w:tcPr>
            <w:tcW w:w="904" w:type="dxa"/>
            <w:shd w:val="clear" w:color="auto" w:fill="595959" w:themeFill="text1" w:themeFillTint="A6"/>
            <w:vAlign w:val="center"/>
          </w:tcPr>
          <w:p w14:paraId="0D452237" w14:textId="77777777" w:rsidR="00A86DB2" w:rsidRPr="0002508F" w:rsidRDefault="00E303DE" w:rsidP="00BB6215">
            <w:pPr>
              <w:rPr>
                <w:b/>
                <w:color w:val="FFFFFF" w:themeColor="background1"/>
                <w:sz w:val="20"/>
                <w:lang w:val="en-NZ"/>
              </w:rPr>
            </w:pPr>
            <w:r w:rsidRPr="0002508F">
              <w:rPr>
                <w:b/>
                <w:color w:val="FFFFFF" w:themeColor="background1"/>
                <w:sz w:val="20"/>
                <w:lang w:val="en-NZ"/>
              </w:rPr>
              <w:t>1</w:t>
            </w:r>
            <w:r w:rsidR="00C941ED" w:rsidRPr="0002508F">
              <w:rPr>
                <w:b/>
                <w:color w:val="FFFFFF" w:themeColor="background1"/>
                <w:sz w:val="20"/>
                <w:lang w:val="en-NZ"/>
              </w:rPr>
              <w:t>010</w:t>
            </w:r>
          </w:p>
        </w:tc>
        <w:tc>
          <w:tcPr>
            <w:tcW w:w="1084" w:type="dxa"/>
            <w:shd w:val="clear" w:color="auto" w:fill="595959" w:themeFill="text1" w:themeFillTint="A6"/>
            <w:vAlign w:val="center"/>
          </w:tcPr>
          <w:p w14:paraId="303E5306" w14:textId="77777777" w:rsidR="00A86DB2" w:rsidRPr="0002508F" w:rsidRDefault="004014F5" w:rsidP="00BB6215">
            <w:pPr>
              <w:rPr>
                <w:b/>
                <w:color w:val="FFFFFF" w:themeColor="background1"/>
                <w:sz w:val="20"/>
                <w:lang w:val="en-NZ"/>
              </w:rPr>
            </w:pPr>
            <w:r w:rsidRPr="0002508F">
              <w:rPr>
                <w:b/>
                <w:color w:val="FFFFFF" w:themeColor="background1"/>
                <w:sz w:val="20"/>
                <w:lang w:val="en-NZ"/>
              </w:rPr>
              <w:t>1.7</w:t>
            </w:r>
          </w:p>
        </w:tc>
      </w:tr>
    </w:tbl>
    <w:p w14:paraId="4B85F3B2" w14:textId="77777777" w:rsidR="00A86DB2" w:rsidRPr="0002508F" w:rsidRDefault="00A86DB2" w:rsidP="00394318">
      <w:pPr>
        <w:spacing w:before="240" w:after="0"/>
        <w:rPr>
          <w:sz w:val="20"/>
          <w:szCs w:val="20"/>
          <w:lang w:val="en-NZ"/>
        </w:rPr>
      </w:pPr>
      <w:r w:rsidRPr="0002508F">
        <w:rPr>
          <w:sz w:val="20"/>
          <w:szCs w:val="20"/>
          <w:lang w:val="en-NZ"/>
        </w:rPr>
        <w:t>*The source population is derived from the New Zealand Census 2013</w:t>
      </w:r>
    </w:p>
    <w:p w14:paraId="6CE2C15D" w14:textId="77777777" w:rsidR="00A86DB2" w:rsidRPr="0002508F" w:rsidRDefault="00A86DB2" w:rsidP="00A86DB2">
      <w:pPr>
        <w:spacing w:after="0"/>
        <w:rPr>
          <w:sz w:val="20"/>
          <w:szCs w:val="20"/>
          <w:lang w:val="en-NZ"/>
        </w:rPr>
      </w:pPr>
      <w:r w:rsidRPr="0002508F">
        <w:rPr>
          <w:sz w:val="20"/>
          <w:szCs w:val="20"/>
          <w:lang w:val="en-NZ"/>
        </w:rPr>
        <w:t xml:space="preserve">** This shows the number of prevalent dialysis patients for every patient living with a kidney transplant. A number greater than 1 indicates there are more patients treated with dialysis for end-stage kidney disease than with kidney transplantation. </w:t>
      </w:r>
    </w:p>
    <w:p w14:paraId="5220F47C" w14:textId="77777777" w:rsidR="00A86DB2" w:rsidRPr="0002508F" w:rsidRDefault="00A86DB2" w:rsidP="00A86DB2">
      <w:pPr>
        <w:spacing w:after="0"/>
        <w:rPr>
          <w:sz w:val="20"/>
          <w:szCs w:val="20"/>
          <w:lang w:val="en-NZ"/>
        </w:rPr>
      </w:pPr>
      <w:r w:rsidRPr="0002508F">
        <w:rPr>
          <w:b/>
          <w:bCs/>
          <w:sz w:val="20"/>
          <w:szCs w:val="20"/>
          <w:lang w:val="en-NZ"/>
        </w:rPr>
        <w:t xml:space="preserve">Incidence </w:t>
      </w:r>
      <w:r w:rsidRPr="0002508F">
        <w:rPr>
          <w:sz w:val="20"/>
          <w:szCs w:val="20"/>
          <w:lang w:val="en-NZ"/>
        </w:rPr>
        <w:t>– the number of patients commencing dialysis treatment or pre-emptive transplantation</w:t>
      </w:r>
      <w:r w:rsidR="00887BC5" w:rsidRPr="0002508F">
        <w:rPr>
          <w:sz w:val="20"/>
          <w:szCs w:val="20"/>
          <w:lang w:val="en-NZ"/>
        </w:rPr>
        <w:t xml:space="preserve"> at first treatment for end-stage kidney disease</w:t>
      </w:r>
      <w:r w:rsidRPr="0002508F">
        <w:rPr>
          <w:sz w:val="20"/>
          <w:szCs w:val="20"/>
          <w:lang w:val="en-NZ"/>
        </w:rPr>
        <w:t xml:space="preserve"> during the </w:t>
      </w:r>
      <w:r w:rsidR="00887BC5" w:rsidRPr="0002508F">
        <w:rPr>
          <w:sz w:val="20"/>
          <w:szCs w:val="20"/>
          <w:lang w:val="en-NZ"/>
        </w:rPr>
        <w:t xml:space="preserve">2014 </w:t>
      </w:r>
      <w:r w:rsidRPr="0002508F">
        <w:rPr>
          <w:sz w:val="20"/>
          <w:szCs w:val="20"/>
          <w:lang w:val="en-NZ"/>
        </w:rPr>
        <w:t xml:space="preserve">calendar year. </w:t>
      </w:r>
    </w:p>
    <w:p w14:paraId="555021DF" w14:textId="77777777" w:rsidR="00A86DB2" w:rsidRPr="0002508F" w:rsidRDefault="00A86DB2" w:rsidP="00A86DB2">
      <w:pPr>
        <w:spacing w:after="0"/>
        <w:rPr>
          <w:sz w:val="20"/>
          <w:szCs w:val="20"/>
          <w:lang w:val="en-NZ"/>
        </w:rPr>
      </w:pPr>
      <w:r w:rsidRPr="0002508F">
        <w:rPr>
          <w:b/>
          <w:bCs/>
          <w:sz w:val="20"/>
          <w:szCs w:val="20"/>
          <w:lang w:val="en-NZ"/>
        </w:rPr>
        <w:t xml:space="preserve">Prevalence </w:t>
      </w:r>
      <w:r w:rsidRPr="0002508F">
        <w:rPr>
          <w:sz w:val="20"/>
          <w:szCs w:val="20"/>
          <w:lang w:val="en-NZ"/>
        </w:rPr>
        <w:t>– the number of patients receiving dialysis or transplantation treatment for end-stage kidney disease at the end of th</w:t>
      </w:r>
      <w:r w:rsidR="00887BC5" w:rsidRPr="0002508F">
        <w:rPr>
          <w:sz w:val="20"/>
          <w:szCs w:val="20"/>
          <w:lang w:val="en-NZ"/>
        </w:rPr>
        <w:t>e calendar year (i.e. 31/12/2014</w:t>
      </w:r>
      <w:r w:rsidRPr="0002508F">
        <w:rPr>
          <w:sz w:val="20"/>
          <w:szCs w:val="20"/>
          <w:lang w:val="en-NZ"/>
        </w:rPr>
        <w:t xml:space="preserve">). </w:t>
      </w:r>
    </w:p>
    <w:p w14:paraId="7E304645" w14:textId="0A647ABD" w:rsidR="00A86DB2" w:rsidRPr="0002508F" w:rsidRDefault="00A86DB2" w:rsidP="00A86DB2">
      <w:pPr>
        <w:spacing w:after="0"/>
        <w:rPr>
          <w:sz w:val="20"/>
          <w:szCs w:val="20"/>
          <w:lang w:val="en-NZ"/>
        </w:rPr>
      </w:pPr>
      <w:r w:rsidRPr="0002508F">
        <w:rPr>
          <w:b/>
          <w:bCs/>
          <w:sz w:val="20"/>
          <w:szCs w:val="20"/>
          <w:lang w:val="en-NZ"/>
        </w:rPr>
        <w:t xml:space="preserve">PMP </w:t>
      </w:r>
      <w:r w:rsidRPr="0002508F">
        <w:rPr>
          <w:sz w:val="20"/>
          <w:szCs w:val="20"/>
          <w:lang w:val="en-NZ"/>
        </w:rPr>
        <w:t xml:space="preserve">– Per million </w:t>
      </w:r>
      <w:r w:rsidR="008530D4">
        <w:rPr>
          <w:sz w:val="20"/>
          <w:szCs w:val="20"/>
          <w:lang w:val="en-NZ"/>
        </w:rPr>
        <w:t xml:space="preserve">of the </w:t>
      </w:r>
      <w:r w:rsidRPr="0002508F">
        <w:rPr>
          <w:sz w:val="20"/>
          <w:szCs w:val="20"/>
          <w:lang w:val="en-NZ"/>
        </w:rPr>
        <w:t xml:space="preserve">population </w:t>
      </w:r>
    </w:p>
    <w:p w14:paraId="1D04B23D" w14:textId="3E7D3F8D" w:rsidR="00A86DB2" w:rsidRPr="0002508F" w:rsidRDefault="00A86DB2" w:rsidP="00A86DB2">
      <w:pPr>
        <w:spacing w:after="0"/>
        <w:rPr>
          <w:sz w:val="20"/>
          <w:szCs w:val="20"/>
          <w:lang w:val="en-NZ"/>
        </w:rPr>
        <w:sectPr w:rsidR="00A86DB2" w:rsidRPr="0002508F" w:rsidSect="00A86DB2">
          <w:type w:val="continuous"/>
          <w:pgSz w:w="11906" w:h="16838" w:code="9"/>
          <w:pgMar w:top="1440" w:right="1440" w:bottom="1440" w:left="1440" w:header="709" w:footer="709" w:gutter="0"/>
          <w:cols w:space="708"/>
          <w:docGrid w:linePitch="360"/>
        </w:sectPr>
      </w:pPr>
      <w:r w:rsidRPr="0002508F">
        <w:rPr>
          <w:b/>
          <w:bCs/>
          <w:sz w:val="20"/>
          <w:szCs w:val="20"/>
          <w:lang w:val="en-NZ"/>
        </w:rPr>
        <w:t xml:space="preserve">Unit coverage – The named District Health Boards provide dialysis and transplant services to their own population and other District Health Boards. The DHB populations being served by the central DHBs are: </w:t>
      </w:r>
      <w:r w:rsidRPr="0002508F">
        <w:rPr>
          <w:sz w:val="20"/>
          <w:szCs w:val="20"/>
          <w:lang w:val="en-NZ"/>
        </w:rPr>
        <w:t xml:space="preserve">Northland (Northland DHB), Waitemata (Waitemata DHB), Auckland (Auckland DHB &amp; Starship Hospital), Counties Manukau (Counties Manukau DHB), Waikato (Waikato, Bay of Plenty, Lakes and Tairawhiti DHBs), Hawkes Bay (Hawkes Bay DHB), Mid Central (Whanganui and Mid Central DHBs), Taranaki (Taranaki DHB), Capital &amp; Coast (Capital &amp; Coast, Hutt, Wairarapa and Nelson Marlborough DHBs), Canterbury (Canterbury, West Coast and South Canterbury </w:t>
      </w:r>
      <w:r w:rsidR="00236FF4">
        <w:rPr>
          <w:sz w:val="20"/>
          <w:szCs w:val="20"/>
          <w:lang w:val="en-NZ"/>
        </w:rPr>
        <w:t>DHBs), Southern (Southern DHB) . Data for children are not shown</w:t>
      </w:r>
      <w:r w:rsidR="008530D4">
        <w:rPr>
          <w:sz w:val="20"/>
          <w:szCs w:val="20"/>
          <w:lang w:val="en-NZ"/>
        </w:rPr>
        <w:t xml:space="preserve"> separately</w:t>
      </w:r>
      <w:r w:rsidR="00236FF4">
        <w:rPr>
          <w:sz w:val="20"/>
          <w:szCs w:val="20"/>
          <w:lang w:val="en-NZ"/>
        </w:rPr>
        <w:t>.</w:t>
      </w:r>
    </w:p>
    <w:p w14:paraId="58369AA9" w14:textId="77777777" w:rsidR="00AA5FDA" w:rsidRPr="0002508F" w:rsidRDefault="00FF0906" w:rsidP="001834BA">
      <w:pPr>
        <w:pStyle w:val="Heading2"/>
        <w:rPr>
          <w:lang w:val="en-NZ"/>
        </w:rPr>
      </w:pPr>
      <w:bookmarkStart w:id="14" w:name="_Toc456004564"/>
      <w:r w:rsidRPr="0002508F">
        <w:rPr>
          <w:lang w:val="en-NZ"/>
        </w:rPr>
        <w:t>Starting treatment: M</w:t>
      </w:r>
      <w:r w:rsidR="00AA5FDA" w:rsidRPr="0002508F">
        <w:rPr>
          <w:lang w:val="en-NZ"/>
        </w:rPr>
        <w:t>odality</w:t>
      </w:r>
      <w:bookmarkEnd w:id="14"/>
    </w:p>
    <w:p w14:paraId="41D830B1" w14:textId="77777777" w:rsidR="001834BA" w:rsidRPr="0002508F" w:rsidRDefault="00AA5FDA" w:rsidP="001834BA">
      <w:pPr>
        <w:pStyle w:val="ListParagraph"/>
        <w:numPr>
          <w:ilvl w:val="0"/>
          <w:numId w:val="6"/>
        </w:numPr>
        <w:rPr>
          <w:lang w:val="en-NZ"/>
        </w:rPr>
      </w:pPr>
      <w:r w:rsidRPr="0002508F">
        <w:rPr>
          <w:lang w:val="en-NZ"/>
        </w:rPr>
        <w:t>Most patients starte</w:t>
      </w:r>
      <w:r w:rsidR="00731323" w:rsidRPr="0002508F">
        <w:rPr>
          <w:lang w:val="en-NZ"/>
        </w:rPr>
        <w:t>d treatment with haemodialysis (</w:t>
      </w:r>
      <w:r w:rsidRPr="0002508F">
        <w:rPr>
          <w:lang w:val="en-NZ"/>
        </w:rPr>
        <w:t>62.2%), with 33.5% starting with peritoneal dialysis and 4.4% with a kidney transplant (</w:t>
      </w:r>
      <w:r w:rsidR="00D246FA" w:rsidRPr="0002508F">
        <w:rPr>
          <w:lang w:val="en-NZ"/>
        </w:rPr>
        <w:t>Figure 2</w:t>
      </w:r>
      <w:r w:rsidRPr="0002508F">
        <w:rPr>
          <w:lang w:val="en-NZ"/>
        </w:rPr>
        <w:t xml:space="preserve">). </w:t>
      </w:r>
    </w:p>
    <w:p w14:paraId="1DD0D457" w14:textId="3B5C5EBB" w:rsidR="007E530A" w:rsidRPr="0002508F" w:rsidRDefault="009E027C" w:rsidP="007E530A">
      <w:pPr>
        <w:ind w:left="360"/>
        <w:rPr>
          <w:lang w:val="en-NZ"/>
        </w:rPr>
      </w:pPr>
      <w:r w:rsidRPr="0002508F">
        <w:rPr>
          <w:noProof/>
          <w:lang w:val="en-NZ" w:eastAsia="en-NZ"/>
        </w:rPr>
        <mc:AlternateContent>
          <mc:Choice Requires="wps">
            <w:drawing>
              <wp:anchor distT="0" distB="0" distL="114300" distR="114300" simplePos="0" relativeHeight="251677696" behindDoc="0" locked="0" layoutInCell="1" allowOverlap="1" wp14:anchorId="1F9CBFC4" wp14:editId="69E59CD5">
                <wp:simplePos x="0" y="0"/>
                <wp:positionH relativeFrom="column">
                  <wp:posOffset>-85725</wp:posOffset>
                </wp:positionH>
                <wp:positionV relativeFrom="page">
                  <wp:posOffset>7467600</wp:posOffset>
                </wp:positionV>
                <wp:extent cx="2865755" cy="467995"/>
                <wp:effectExtent l="0" t="0" r="0" b="8255"/>
                <wp:wrapSquare wrapText="bothSides"/>
                <wp:docPr id="29" name="Text Box 29"/>
                <wp:cNvGraphicFramePr/>
                <a:graphic xmlns:a="http://schemas.openxmlformats.org/drawingml/2006/main">
                  <a:graphicData uri="http://schemas.microsoft.com/office/word/2010/wordprocessingShape">
                    <wps:wsp>
                      <wps:cNvSpPr txBox="1"/>
                      <wps:spPr>
                        <a:xfrm>
                          <a:off x="0" y="0"/>
                          <a:ext cx="2865755" cy="467995"/>
                        </a:xfrm>
                        <a:prstGeom prst="rect">
                          <a:avLst/>
                        </a:prstGeom>
                        <a:solidFill>
                          <a:prstClr val="white"/>
                        </a:solidFill>
                        <a:ln>
                          <a:noFill/>
                        </a:ln>
                      </wps:spPr>
                      <wps:txbx>
                        <w:txbxContent>
                          <w:p w14:paraId="1C430FE9" w14:textId="77777777" w:rsidR="000C2CCA" w:rsidRPr="003D78F7" w:rsidRDefault="000C2CCA" w:rsidP="00731323">
                            <w:pPr>
                              <w:pStyle w:val="Caption"/>
                            </w:pPr>
                            <w:bookmarkStart w:id="15" w:name="_Toc450648680"/>
                            <w:r>
                              <w:t>Figure 2 Treatment modality on starting renal replacement therapy, 2010-2014, by treating DHB</w:t>
                            </w:r>
                            <w:bookmarkEnd w:id="1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F9CBFC4" id="_x0000_t202" coordsize="21600,21600" o:spt="202" path="m,l,21600r21600,l21600,xe">
                <v:stroke joinstyle="miter"/>
                <v:path gradientshapeok="t" o:connecttype="rect"/>
              </v:shapetype>
              <v:shape id="Text Box 29" o:spid="_x0000_s1028" type="#_x0000_t202" style="position:absolute;left:0;text-align:left;margin-left:-6.75pt;margin-top:588pt;width:225.65pt;height:36.85pt;z-index:25167769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" stroked="f">
                <v:textbox style="mso-fit-shape-to-text:t" inset="0,0,0,0">
                  <w:txbxContent>
                    <w:p w14:paraId="1C430FE9" w14:textId="77777777" w:rsidR="000C2CCA" w:rsidRPr="003D78F7" w:rsidRDefault="000C2CCA" w:rsidP="00731323">
                      <w:pPr>
                        <w:pStyle w:val="Caption"/>
                      </w:pPr>
                      <w:bookmarkStart w:id="16" w:name="_Toc450648680"/>
                      <w:r>
                        <w:t>Figure 2 Treatment modality on starting renal replacement therapy, 2010-2014, by treating DHB</w:t>
                      </w:r>
                      <w:bookmarkEnd w:id="16"/>
                    </w:p>
                  </w:txbxContent>
                </v:textbox>
                <w10:wrap type="square" anchory="page"/>
              </v:shape>
            </w:pict>
          </mc:Fallback>
        </mc:AlternateContent>
      </w:r>
      <w:r w:rsidR="00F27CB4" w:rsidRPr="0002508F">
        <w:rPr>
          <w:noProof/>
          <w:lang w:val="en-NZ" w:eastAsia="en-NZ"/>
        </w:rPr>
        <mc:AlternateContent>
          <mc:Choice Requires="wps">
            <w:drawing>
              <wp:anchor distT="0" distB="0" distL="114300" distR="114300" simplePos="0" relativeHeight="251686912" behindDoc="0" locked="0" layoutInCell="1" allowOverlap="1" wp14:anchorId="0B4C3ECE" wp14:editId="07122DF8">
                <wp:simplePos x="0" y="0"/>
                <wp:positionH relativeFrom="column">
                  <wp:posOffset>3448050</wp:posOffset>
                </wp:positionH>
                <wp:positionV relativeFrom="page">
                  <wp:posOffset>6000750</wp:posOffset>
                </wp:positionV>
                <wp:extent cx="2640965" cy="297815"/>
                <wp:effectExtent l="0" t="0" r="6985" b="6985"/>
                <wp:wrapSquare wrapText="bothSides"/>
                <wp:docPr id="33" name="Text Box 33"/>
                <wp:cNvGraphicFramePr/>
                <a:graphic xmlns:a="http://schemas.openxmlformats.org/drawingml/2006/main">
                  <a:graphicData uri="http://schemas.microsoft.com/office/word/2010/wordprocessingShape">
                    <wps:wsp>
                      <wps:cNvSpPr txBox="1"/>
                      <wps:spPr>
                        <a:xfrm>
                          <a:off x="0" y="0"/>
                          <a:ext cx="2640965" cy="297815"/>
                        </a:xfrm>
                        <a:prstGeom prst="rect">
                          <a:avLst/>
                        </a:prstGeom>
                        <a:solidFill>
                          <a:prstClr val="white"/>
                        </a:solidFill>
                        <a:ln>
                          <a:noFill/>
                        </a:ln>
                      </wps:spPr>
                      <wps:txbx>
                        <w:txbxContent>
                          <w:p w14:paraId="3FC86DDA" w14:textId="77777777" w:rsidR="000C2CCA" w:rsidRPr="008F6F78" w:rsidRDefault="000C2CCA" w:rsidP="005A3393">
                            <w:pPr>
                              <w:pStyle w:val="Caption"/>
                              <w:rPr>
                                <w:lang w:val="en-NZ"/>
                              </w:rPr>
                            </w:pPr>
                            <w:bookmarkStart w:id="16" w:name="_Toc450648679"/>
                            <w:r>
                              <w:t>Figure 3 Treatment modality on starting renal replacement therapy, 2005-2014</w:t>
                            </w:r>
                            <w:bookmarkEnd w:id="1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4C3ECE" id="Text Box 33" o:spid="_x0000_s1028" type="#_x0000_t202" style="position:absolute;left:0;text-align:left;margin-left:271.5pt;margin-top:472.5pt;width:207.95pt;height:23.45pt;z-index:25168691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" stroked="f">
                <v:textbox style="mso-fit-shape-to-text:t" inset="0,0,0,0">
                  <w:txbxContent>
                    <w:p w14:paraId="3FC86DDA" w14:textId="77777777" w:rsidR="000C2CCA" w:rsidRPr="008F6F78" w:rsidRDefault="000C2CCA" w:rsidP="005A3393">
                      <w:pPr>
                        <w:pStyle w:val="Caption"/>
                        <w:rPr>
                          <w:lang w:val="en-NZ"/>
                        </w:rPr>
                      </w:pPr>
                      <w:bookmarkStart w:id="18" w:name="_Toc450648679"/>
                      <w:r>
                        <w:t>Figure 3 Treatment modality on starting renal replacement therapy, 2005-2014</w:t>
                      </w:r>
                      <w:bookmarkEnd w:id="18"/>
                    </w:p>
                  </w:txbxContent>
                </v:textbox>
                <w10:wrap type="square" anchory="page"/>
              </v:shape>
            </w:pict>
          </mc:Fallback>
        </mc:AlternateContent>
      </w:r>
      <w:r w:rsidR="00F27CB4" w:rsidRPr="0002508F">
        <w:rPr>
          <w:noProof/>
          <w:lang w:val="en-NZ" w:eastAsia="en-NZ"/>
        </w:rPr>
        <w:drawing>
          <wp:anchor distT="0" distB="0" distL="114300" distR="114300" simplePos="0" relativeHeight="251684864" behindDoc="0" locked="0" layoutInCell="1" allowOverlap="1" wp14:anchorId="5F7A415C" wp14:editId="702A3E16">
            <wp:simplePos x="0" y="0"/>
            <wp:positionH relativeFrom="column">
              <wp:posOffset>3228975</wp:posOffset>
            </wp:positionH>
            <wp:positionV relativeFrom="page">
              <wp:posOffset>3133725</wp:posOffset>
            </wp:positionV>
            <wp:extent cx="2640965" cy="2728595"/>
            <wp:effectExtent l="0" t="0" r="6985"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40965" cy="2728595"/>
                    </a:xfrm>
                    <a:prstGeom prst="rect">
                      <a:avLst/>
                    </a:prstGeom>
                    <a:noFill/>
                    <a:ln>
                      <a:noFill/>
                    </a:ln>
                  </pic:spPr>
                </pic:pic>
              </a:graphicData>
            </a:graphic>
          </wp:anchor>
        </w:drawing>
      </w:r>
      <w:r w:rsidR="007E530A" w:rsidRPr="0002508F">
        <w:rPr>
          <w:noProof/>
          <w:lang w:val="en-NZ" w:eastAsia="en-NZ"/>
        </w:rPr>
        <w:drawing>
          <wp:inline distT="0" distB="0" distL="0" distR="0" wp14:anchorId="44CB9EE6" wp14:editId="3EA7FF7A">
            <wp:extent cx="2640965" cy="5178682"/>
            <wp:effectExtent l="0" t="0" r="6985" b="317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40965" cy="5178682"/>
                    </a:xfrm>
                    <a:prstGeom prst="rect">
                      <a:avLst/>
                    </a:prstGeom>
                    <a:noFill/>
                    <a:ln>
                      <a:noFill/>
                    </a:ln>
                  </pic:spPr>
                </pic:pic>
              </a:graphicData>
            </a:graphic>
          </wp:inline>
        </w:drawing>
      </w:r>
    </w:p>
    <w:p w14:paraId="6F6EBF81" w14:textId="1B7FE90F" w:rsidR="005A3393" w:rsidRPr="0002508F" w:rsidRDefault="00AA5FDA" w:rsidP="005A3393">
      <w:pPr>
        <w:pStyle w:val="ListParagraph"/>
        <w:numPr>
          <w:ilvl w:val="0"/>
          <w:numId w:val="6"/>
        </w:numPr>
        <w:rPr>
          <w:lang w:val="en-NZ"/>
        </w:rPr>
      </w:pPr>
      <w:r w:rsidRPr="0002508F">
        <w:rPr>
          <w:lang w:val="en-NZ"/>
        </w:rPr>
        <w:t>Treatment modality rates have been relatively static over the past decade</w:t>
      </w:r>
      <w:r w:rsidR="00D246FA" w:rsidRPr="0002508F">
        <w:rPr>
          <w:lang w:val="en-NZ"/>
        </w:rPr>
        <w:t xml:space="preserve"> (Figure 3)</w:t>
      </w:r>
      <w:r w:rsidRPr="0002508F">
        <w:rPr>
          <w:lang w:val="en-NZ"/>
        </w:rPr>
        <w:t>.</w:t>
      </w:r>
    </w:p>
    <w:p w14:paraId="06B5B705" w14:textId="77777777" w:rsidR="00650B23" w:rsidRPr="0002508F" w:rsidRDefault="00650B23" w:rsidP="005A3393">
      <w:pPr>
        <w:pStyle w:val="ListParagraph"/>
        <w:numPr>
          <w:ilvl w:val="0"/>
          <w:numId w:val="6"/>
        </w:numPr>
        <w:rPr>
          <w:lang w:val="en-NZ"/>
        </w:rPr>
      </w:pPr>
      <w:r w:rsidRPr="0002508F">
        <w:rPr>
          <w:lang w:val="en-NZ"/>
        </w:rPr>
        <w:t>The number of patients who commence renal replacement therapy with automated peritoneal dialysis remains small (</w:t>
      </w:r>
      <w:r w:rsidR="0002170D">
        <w:rPr>
          <w:lang w:val="en-NZ"/>
        </w:rPr>
        <w:t>appendix figure</w:t>
      </w:r>
      <w:r w:rsidRPr="0002508F">
        <w:rPr>
          <w:lang w:val="en-NZ"/>
        </w:rPr>
        <w:t>)</w:t>
      </w:r>
      <w:r w:rsidR="0002170D">
        <w:rPr>
          <w:lang w:val="en-NZ"/>
        </w:rPr>
        <w:t>.</w:t>
      </w:r>
    </w:p>
    <w:p w14:paraId="043AF7BD" w14:textId="77777777" w:rsidR="00F27CB4" w:rsidRPr="0002508F" w:rsidRDefault="00F27CB4" w:rsidP="00650B23">
      <w:pPr>
        <w:pStyle w:val="ListParagraph"/>
        <w:numPr>
          <w:ilvl w:val="0"/>
          <w:numId w:val="7"/>
        </w:numPr>
        <w:rPr>
          <w:lang w:val="en-NZ"/>
        </w:rPr>
      </w:pPr>
      <w:r w:rsidRPr="0002508F">
        <w:rPr>
          <w:lang w:val="en-NZ"/>
        </w:rPr>
        <w:t>In 2014, only 24 patients received a kidney transplant as their first treatment for end-stage kidney disease. This compared with 24 in 2009, 16 in 2010, 15 in 2011, 18 in 2012, and 19 in 2013.</w:t>
      </w:r>
    </w:p>
    <w:p w14:paraId="653EB49F" w14:textId="77777777" w:rsidR="004D5E3B" w:rsidRPr="0002508F" w:rsidRDefault="004D5E3B" w:rsidP="00650B23">
      <w:pPr>
        <w:pStyle w:val="ListParagraph"/>
        <w:numPr>
          <w:ilvl w:val="0"/>
          <w:numId w:val="7"/>
        </w:numPr>
        <w:rPr>
          <w:lang w:val="en-NZ"/>
        </w:rPr>
      </w:pPr>
      <w:r w:rsidRPr="0002508F">
        <w:rPr>
          <w:lang w:val="en-NZ"/>
        </w:rPr>
        <w:t>There is wide regional variation in rates of pre-emptive transplantation, ranging from 0% of patients at Starship, Waikato, and Hawkes Bay, to 14.3% and 14.6% at Southern and Canterbury.</w:t>
      </w:r>
    </w:p>
    <w:p w14:paraId="31A422FC" w14:textId="7FEE3B61" w:rsidR="004D5E3B" w:rsidRPr="0002508F" w:rsidRDefault="004D5E3B" w:rsidP="00650B23">
      <w:pPr>
        <w:pStyle w:val="ListParagraph"/>
        <w:numPr>
          <w:ilvl w:val="0"/>
          <w:numId w:val="7"/>
        </w:numPr>
        <w:rPr>
          <w:lang w:val="en-NZ"/>
        </w:rPr>
      </w:pPr>
      <w:r w:rsidRPr="0002508F">
        <w:rPr>
          <w:lang w:val="en-NZ"/>
        </w:rPr>
        <w:t>The proportion of patients starting with peritoneal dialysis varies from 11.1% at Auckland, to 48% at Waikato and 87.5% at Starship</w:t>
      </w:r>
      <w:r w:rsidR="009E027C">
        <w:rPr>
          <w:lang w:val="en-NZ"/>
        </w:rPr>
        <w:t xml:space="preserve"> (children)</w:t>
      </w:r>
      <w:r w:rsidRPr="0002508F">
        <w:rPr>
          <w:lang w:val="en-NZ"/>
        </w:rPr>
        <w:t>.</w:t>
      </w:r>
    </w:p>
    <w:p w14:paraId="00DEF49E" w14:textId="77777777" w:rsidR="007E530A" w:rsidRPr="0002508F" w:rsidRDefault="007E530A" w:rsidP="001834BA">
      <w:pPr>
        <w:pStyle w:val="Heading2"/>
        <w:rPr>
          <w:lang w:val="en-NZ"/>
        </w:rPr>
        <w:sectPr w:rsidR="007E530A" w:rsidRPr="0002508F" w:rsidSect="00A86DB2">
          <w:pgSz w:w="11906" w:h="16838" w:code="9"/>
          <w:pgMar w:top="1440" w:right="1440" w:bottom="1440" w:left="1440" w:header="709" w:footer="709" w:gutter="0"/>
          <w:cols w:num="2" w:space="708"/>
          <w:docGrid w:linePitch="360"/>
        </w:sectPr>
      </w:pPr>
    </w:p>
    <w:p w14:paraId="045B076D" w14:textId="77777777" w:rsidR="001E2337" w:rsidRPr="0002508F" w:rsidRDefault="00FF0906" w:rsidP="001834BA">
      <w:pPr>
        <w:pStyle w:val="Heading2"/>
        <w:rPr>
          <w:lang w:val="en-NZ"/>
        </w:rPr>
      </w:pPr>
      <w:bookmarkStart w:id="17" w:name="_Toc456004565"/>
      <w:r w:rsidRPr="0002508F">
        <w:rPr>
          <w:noProof/>
          <w:lang w:val="en-NZ" w:eastAsia="en-NZ"/>
        </w:rPr>
        <w:drawing>
          <wp:anchor distT="0" distB="0" distL="114300" distR="114300" simplePos="0" relativeHeight="251661312" behindDoc="0" locked="0" layoutInCell="1" allowOverlap="1" wp14:anchorId="3BEB62F3" wp14:editId="503FD1AD">
            <wp:simplePos x="0" y="0"/>
            <wp:positionH relativeFrom="column">
              <wp:posOffset>2914650</wp:posOffset>
            </wp:positionH>
            <wp:positionV relativeFrom="paragraph">
              <wp:posOffset>422275</wp:posOffset>
            </wp:positionV>
            <wp:extent cx="3200400" cy="3091180"/>
            <wp:effectExtent l="0" t="0" r="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00400" cy="3091180"/>
                    </a:xfrm>
                    <a:prstGeom prst="rect">
                      <a:avLst/>
                    </a:prstGeom>
                    <a:noFill/>
                    <a:ln>
                      <a:noFill/>
                    </a:ln>
                  </pic:spPr>
                </pic:pic>
              </a:graphicData>
            </a:graphic>
            <wp14:sizeRelH relativeFrom="page">
              <wp14:pctWidth>0</wp14:pctWidth>
            </wp14:sizeRelH>
            <wp14:sizeRelV relativeFrom="page">
              <wp14:pctHeight>0</wp14:pctHeight>
            </wp14:sizeRelV>
          </wp:anchor>
        </w:drawing>
      </w:r>
      <w:r w:rsidR="00206187" w:rsidRPr="0002508F">
        <w:rPr>
          <w:lang w:val="en-NZ"/>
        </w:rPr>
        <w:t xml:space="preserve">Starting treatment: </w:t>
      </w:r>
      <w:r w:rsidR="001E2337" w:rsidRPr="0002508F">
        <w:rPr>
          <w:lang w:val="en-NZ"/>
        </w:rPr>
        <w:t>Age</w:t>
      </w:r>
      <w:bookmarkEnd w:id="17"/>
    </w:p>
    <w:p w14:paraId="333892A7" w14:textId="77777777" w:rsidR="001E2337" w:rsidRPr="0002508F" w:rsidRDefault="001E2337" w:rsidP="001E2337">
      <w:pPr>
        <w:pStyle w:val="ListParagraph"/>
        <w:numPr>
          <w:ilvl w:val="0"/>
          <w:numId w:val="4"/>
        </w:numPr>
        <w:rPr>
          <w:lang w:val="en-NZ"/>
        </w:rPr>
      </w:pPr>
      <w:r w:rsidRPr="0002508F">
        <w:rPr>
          <w:lang w:val="en-NZ"/>
        </w:rPr>
        <w:t xml:space="preserve">Most patients starting renal replacement therapy </w:t>
      </w:r>
      <w:r w:rsidR="00797E7E" w:rsidRPr="0002508F">
        <w:rPr>
          <w:lang w:val="en-NZ"/>
        </w:rPr>
        <w:t>we</w:t>
      </w:r>
      <w:r w:rsidRPr="0002508F">
        <w:rPr>
          <w:lang w:val="en-NZ"/>
        </w:rPr>
        <w:t>re aged between 45 to 65 years</w:t>
      </w:r>
      <w:r w:rsidR="00005661" w:rsidRPr="0002508F">
        <w:rPr>
          <w:lang w:val="en-NZ"/>
        </w:rPr>
        <w:t xml:space="preserve"> with 245 patients in this age group commencing treatment in 2014 (15 children and adolescents, 81 patients between 18-44 years, and 198 patients 65+ years</w:t>
      </w:r>
      <w:r w:rsidR="003841EC" w:rsidRPr="0002508F">
        <w:rPr>
          <w:lang w:val="en-NZ"/>
        </w:rPr>
        <w:t>)</w:t>
      </w:r>
      <w:r w:rsidR="00D246FA" w:rsidRPr="0002508F">
        <w:rPr>
          <w:lang w:val="en-NZ"/>
        </w:rPr>
        <w:t xml:space="preserve"> (Figure 4)</w:t>
      </w:r>
      <w:r w:rsidR="0012667F">
        <w:rPr>
          <w:lang w:val="en-NZ"/>
        </w:rPr>
        <w:t>.</w:t>
      </w:r>
    </w:p>
    <w:p w14:paraId="1C5EDC88" w14:textId="77777777" w:rsidR="00797E7E" w:rsidRPr="0002508F" w:rsidRDefault="00797E7E" w:rsidP="001E2337">
      <w:pPr>
        <w:pStyle w:val="ListParagraph"/>
        <w:numPr>
          <w:ilvl w:val="0"/>
          <w:numId w:val="4"/>
        </w:numPr>
        <w:rPr>
          <w:lang w:val="en-NZ"/>
        </w:rPr>
      </w:pPr>
      <w:r w:rsidRPr="0002508F">
        <w:rPr>
          <w:lang w:val="en-NZ"/>
        </w:rPr>
        <w:t xml:space="preserve">Younger patients aged between </w:t>
      </w:r>
      <w:r w:rsidR="00BF52D0" w:rsidRPr="0002508F">
        <w:rPr>
          <w:lang w:val="en-NZ"/>
        </w:rPr>
        <w:t>0</w:t>
      </w:r>
      <w:r w:rsidRPr="0002508F">
        <w:rPr>
          <w:lang w:val="en-NZ"/>
        </w:rPr>
        <w:t xml:space="preserve"> and 25 years experienced a dia</w:t>
      </w:r>
      <w:r w:rsidR="00BF52D0" w:rsidRPr="0002508F">
        <w:rPr>
          <w:lang w:val="en-NZ"/>
        </w:rPr>
        <w:t>lysis incidence of 10 pmp</w:t>
      </w:r>
      <w:r w:rsidR="0012667F">
        <w:rPr>
          <w:lang w:val="en-NZ"/>
        </w:rPr>
        <w:t>.</w:t>
      </w:r>
    </w:p>
    <w:p w14:paraId="7E3F0902" w14:textId="77777777" w:rsidR="00756190" w:rsidRPr="0002508F" w:rsidRDefault="00005661" w:rsidP="00756190">
      <w:pPr>
        <w:pStyle w:val="ListParagraph"/>
        <w:keepNext/>
        <w:numPr>
          <w:ilvl w:val="0"/>
          <w:numId w:val="4"/>
        </w:numPr>
        <w:rPr>
          <w:lang w:val="en-NZ"/>
        </w:rPr>
      </w:pPr>
      <w:r w:rsidRPr="0002508F">
        <w:rPr>
          <w:lang w:val="en-NZ"/>
        </w:rPr>
        <w:t xml:space="preserve">Proportionally, the highest </w:t>
      </w:r>
      <w:r w:rsidR="00797E7E" w:rsidRPr="0002508F">
        <w:rPr>
          <w:lang w:val="en-NZ"/>
        </w:rPr>
        <w:t xml:space="preserve">incidence of treatment </w:t>
      </w:r>
      <w:r w:rsidRPr="0002508F">
        <w:rPr>
          <w:lang w:val="en-NZ"/>
        </w:rPr>
        <w:t xml:space="preserve">was </w:t>
      </w:r>
      <w:r w:rsidR="00797E7E" w:rsidRPr="0002508F">
        <w:rPr>
          <w:lang w:val="en-NZ"/>
        </w:rPr>
        <w:t>among pati</w:t>
      </w:r>
      <w:r w:rsidRPr="0002508F">
        <w:rPr>
          <w:lang w:val="en-NZ"/>
        </w:rPr>
        <w:t xml:space="preserve">ents </w:t>
      </w:r>
      <w:r w:rsidR="003841EC" w:rsidRPr="0002508F">
        <w:rPr>
          <w:lang w:val="en-NZ"/>
        </w:rPr>
        <w:t xml:space="preserve">aged </w:t>
      </w:r>
      <w:r w:rsidRPr="0002508F">
        <w:rPr>
          <w:lang w:val="en-NZ"/>
        </w:rPr>
        <w:t xml:space="preserve">65 </w:t>
      </w:r>
      <w:r w:rsidR="00756190" w:rsidRPr="0002508F">
        <w:rPr>
          <w:lang w:val="en-NZ"/>
        </w:rPr>
        <w:t>y</w:t>
      </w:r>
      <w:r w:rsidRPr="0002508F">
        <w:rPr>
          <w:lang w:val="en-NZ"/>
        </w:rPr>
        <w:t xml:space="preserve">ears or older (326 pmp; </w:t>
      </w:r>
      <w:r w:rsidR="0057031A" w:rsidRPr="0002508F">
        <w:rPr>
          <w:lang w:val="en-NZ"/>
        </w:rPr>
        <w:t>36.7% of all patients</w:t>
      </w:r>
      <w:r w:rsidRPr="0002508F">
        <w:rPr>
          <w:lang w:val="en-NZ"/>
        </w:rPr>
        <w:t xml:space="preserve"> starting treatment</w:t>
      </w:r>
      <w:r w:rsidR="0057031A" w:rsidRPr="0002508F">
        <w:rPr>
          <w:lang w:val="en-NZ"/>
        </w:rPr>
        <w:t>)</w:t>
      </w:r>
      <w:r w:rsidR="00D246FA" w:rsidRPr="0002508F">
        <w:rPr>
          <w:rStyle w:val="FootnoteReference"/>
          <w:lang w:val="en-NZ"/>
        </w:rPr>
        <w:footnoteReference w:id="1"/>
      </w:r>
      <w:r w:rsidR="0012667F">
        <w:rPr>
          <w:lang w:val="en-NZ"/>
        </w:rPr>
        <w:t>.</w:t>
      </w:r>
    </w:p>
    <w:p w14:paraId="534991BE" w14:textId="2A75D027" w:rsidR="00005661" w:rsidRPr="0002508F" w:rsidRDefault="00FF0906" w:rsidP="0057031A">
      <w:pPr>
        <w:pStyle w:val="ListParagraph"/>
        <w:numPr>
          <w:ilvl w:val="0"/>
          <w:numId w:val="4"/>
        </w:numPr>
        <w:rPr>
          <w:lang w:val="en-NZ"/>
        </w:rPr>
      </w:pPr>
      <w:r w:rsidRPr="0002508F">
        <w:rPr>
          <w:noProof/>
          <w:lang w:val="en-NZ" w:eastAsia="en-NZ"/>
        </w:rPr>
        <mc:AlternateContent>
          <mc:Choice Requires="wps">
            <w:drawing>
              <wp:anchor distT="0" distB="0" distL="114300" distR="114300" simplePos="0" relativeHeight="251679744" behindDoc="0" locked="0" layoutInCell="1" allowOverlap="1" wp14:anchorId="3B5BCC0A" wp14:editId="4BAF6E94">
                <wp:simplePos x="0" y="0"/>
                <wp:positionH relativeFrom="column">
                  <wp:posOffset>2914650</wp:posOffset>
                </wp:positionH>
                <wp:positionV relativeFrom="paragraph">
                  <wp:posOffset>167640</wp:posOffset>
                </wp:positionV>
                <wp:extent cx="3200400" cy="635"/>
                <wp:effectExtent l="0" t="0" r="0" b="18415"/>
                <wp:wrapSquare wrapText="bothSides"/>
                <wp:docPr id="1" name="Text Box 1"/>
                <wp:cNvGraphicFramePr/>
                <a:graphic xmlns:a="http://schemas.openxmlformats.org/drawingml/2006/main">
                  <a:graphicData uri="http://schemas.microsoft.com/office/word/2010/wordprocessingShape">
                    <wps:wsp>
                      <wps:cNvSpPr txBox="1"/>
                      <wps:spPr>
                        <a:xfrm>
                          <a:off x="0" y="0"/>
                          <a:ext cx="3200400" cy="635"/>
                        </a:xfrm>
                        <a:prstGeom prst="rect">
                          <a:avLst/>
                        </a:prstGeom>
                        <a:solidFill>
                          <a:prstClr val="white"/>
                        </a:solidFill>
                        <a:ln>
                          <a:noFill/>
                        </a:ln>
                      </wps:spPr>
                      <wps:txbx>
                        <w:txbxContent>
                          <w:p w14:paraId="71495B65" w14:textId="77777777" w:rsidR="000C2CCA" w:rsidRPr="002A6DAE" w:rsidRDefault="000C2CCA" w:rsidP="00D246FA">
                            <w:pPr>
                              <w:pStyle w:val="Caption"/>
                            </w:pPr>
                            <w:bookmarkStart w:id="18" w:name="_Toc450648681"/>
                            <w:r>
                              <w:t>Figure 4 Starting renal replacement therapy, by age group, 2010-2014</w:t>
                            </w:r>
                            <w:bookmarkEnd w:id="1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5BCC0A" id="Text Box 1" o:spid="_x0000_s1030" type="#_x0000_t202" style="position:absolute;left:0;text-align:left;margin-left:229.5pt;margin-top:13.2pt;width:252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" stroked="f">
                <v:textbox style="mso-fit-shape-to-text:t" inset="0,0,0,0">
                  <w:txbxContent>
                    <w:p w14:paraId="71495B65" w14:textId="77777777" w:rsidR="000C2CCA" w:rsidRPr="002A6DAE" w:rsidRDefault="000C2CCA" w:rsidP="00D246FA">
                      <w:pPr>
                        <w:pStyle w:val="Caption"/>
                      </w:pPr>
                      <w:bookmarkStart w:id="23" w:name="_Toc450648681"/>
                      <w:r>
                        <w:t>Figure 4 Starting renal replacement therapy, by age group, 2010-2014</w:t>
                      </w:r>
                      <w:bookmarkEnd w:id="23"/>
                    </w:p>
                  </w:txbxContent>
                </v:textbox>
                <w10:wrap type="square"/>
              </v:shape>
            </w:pict>
          </mc:Fallback>
        </mc:AlternateContent>
      </w:r>
      <w:r w:rsidR="00005661" w:rsidRPr="0002508F">
        <w:rPr>
          <w:lang w:val="en-NZ"/>
        </w:rPr>
        <w:t>52 patients commenced dialysis at 75 years or older and 3 started treatment at 85 years or older</w:t>
      </w:r>
      <w:r w:rsidR="0011726D">
        <w:rPr>
          <w:lang w:val="en-NZ"/>
        </w:rPr>
        <w:t xml:space="preserve"> in 2014</w:t>
      </w:r>
      <w:r w:rsidR="00005661" w:rsidRPr="0002508F">
        <w:rPr>
          <w:lang w:val="en-NZ"/>
        </w:rPr>
        <w:t>.</w:t>
      </w:r>
    </w:p>
    <w:p w14:paraId="4868F991" w14:textId="77777777" w:rsidR="00863252" w:rsidRPr="0002508F" w:rsidRDefault="00BF52D0" w:rsidP="008D64E9">
      <w:pPr>
        <w:pStyle w:val="ListParagraph"/>
        <w:numPr>
          <w:ilvl w:val="0"/>
          <w:numId w:val="4"/>
        </w:numPr>
        <w:rPr>
          <w:lang w:val="en-NZ"/>
        </w:rPr>
      </w:pPr>
      <w:r w:rsidRPr="0002508F">
        <w:rPr>
          <w:lang w:val="en-NZ"/>
        </w:rPr>
        <w:t>The proportion of older patients starting treatment appears to be increasing</w:t>
      </w:r>
      <w:r w:rsidR="006F0CEC" w:rsidRPr="0002508F">
        <w:rPr>
          <w:lang w:val="en-NZ"/>
        </w:rPr>
        <w:t xml:space="preserve"> (Figure 4)</w:t>
      </w:r>
      <w:r w:rsidR="0012667F">
        <w:rPr>
          <w:lang w:val="en-NZ"/>
        </w:rPr>
        <w:t>.</w:t>
      </w:r>
    </w:p>
    <w:p w14:paraId="7E3B1DD1" w14:textId="77777777" w:rsidR="007E530A" w:rsidRPr="0002508F" w:rsidRDefault="007E530A" w:rsidP="00863252">
      <w:pPr>
        <w:pStyle w:val="Heading2"/>
        <w:rPr>
          <w:lang w:val="en-NZ"/>
        </w:rPr>
        <w:sectPr w:rsidR="007E530A" w:rsidRPr="0002508F" w:rsidSect="00A86DB2">
          <w:pgSz w:w="11906" w:h="16838" w:code="9"/>
          <w:pgMar w:top="1440" w:right="1440" w:bottom="1440" w:left="1440" w:header="709" w:footer="709" w:gutter="0"/>
          <w:cols w:num="2" w:space="708"/>
          <w:docGrid w:linePitch="360"/>
        </w:sectPr>
      </w:pPr>
    </w:p>
    <w:p w14:paraId="3CF3DB94" w14:textId="77777777" w:rsidR="00797E7E" w:rsidRPr="0002508F" w:rsidRDefault="00FF0906" w:rsidP="00863252">
      <w:pPr>
        <w:pStyle w:val="Heading2"/>
        <w:rPr>
          <w:lang w:val="en-NZ"/>
        </w:rPr>
      </w:pPr>
      <w:bookmarkStart w:id="19" w:name="_Toc456004566"/>
      <w:r w:rsidRPr="0002508F">
        <w:rPr>
          <w:noProof/>
          <w:lang w:val="en-NZ" w:eastAsia="en-NZ"/>
        </w:rPr>
        <w:drawing>
          <wp:anchor distT="0" distB="0" distL="114300" distR="114300" simplePos="0" relativeHeight="251667456" behindDoc="0" locked="0" layoutInCell="1" allowOverlap="1" wp14:anchorId="24320087" wp14:editId="2D4B0FF0">
            <wp:simplePos x="0" y="0"/>
            <wp:positionH relativeFrom="column">
              <wp:posOffset>2935605</wp:posOffset>
            </wp:positionH>
            <wp:positionV relativeFrom="paragraph">
              <wp:posOffset>85090</wp:posOffset>
            </wp:positionV>
            <wp:extent cx="3257550" cy="2973070"/>
            <wp:effectExtent l="0" t="0" r="0"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57550" cy="2973070"/>
                    </a:xfrm>
                    <a:prstGeom prst="rect">
                      <a:avLst/>
                    </a:prstGeom>
                    <a:noFill/>
                    <a:ln>
                      <a:noFill/>
                    </a:ln>
                  </pic:spPr>
                </pic:pic>
              </a:graphicData>
            </a:graphic>
            <wp14:sizeRelH relativeFrom="page">
              <wp14:pctWidth>0</wp14:pctWidth>
            </wp14:sizeRelH>
            <wp14:sizeRelV relativeFrom="page">
              <wp14:pctHeight>0</wp14:pctHeight>
            </wp14:sizeRelV>
          </wp:anchor>
        </w:drawing>
      </w:r>
      <w:r w:rsidR="00206187" w:rsidRPr="0002508F">
        <w:rPr>
          <w:lang w:val="en-NZ"/>
        </w:rPr>
        <w:t xml:space="preserve">Starting treatment: </w:t>
      </w:r>
      <w:r w:rsidR="00EC6030" w:rsidRPr="0002508F">
        <w:rPr>
          <w:lang w:val="en-NZ"/>
        </w:rPr>
        <w:t>Ethnicity</w:t>
      </w:r>
      <w:r w:rsidR="00D246FA" w:rsidRPr="0002508F">
        <w:rPr>
          <w:rStyle w:val="FootnoteReference"/>
          <w:lang w:val="en-NZ"/>
        </w:rPr>
        <w:footnoteReference w:id="2"/>
      </w:r>
      <w:bookmarkEnd w:id="19"/>
    </w:p>
    <w:p w14:paraId="723B91F5" w14:textId="5C0046BC" w:rsidR="003841EC" w:rsidRPr="0002508F" w:rsidRDefault="003841EC" w:rsidP="003841EC">
      <w:pPr>
        <w:pStyle w:val="ListParagraph"/>
        <w:numPr>
          <w:ilvl w:val="0"/>
          <w:numId w:val="5"/>
        </w:numPr>
        <w:rPr>
          <w:lang w:val="en-NZ"/>
        </w:rPr>
      </w:pPr>
      <w:r w:rsidRPr="0002508F">
        <w:rPr>
          <w:lang w:val="en-NZ"/>
        </w:rPr>
        <w:t>The incidence of</w:t>
      </w:r>
      <w:r w:rsidR="00236FF4">
        <w:rPr>
          <w:lang w:val="en-NZ"/>
        </w:rPr>
        <w:t xml:space="preserve"> requiring</w:t>
      </w:r>
      <w:r w:rsidRPr="0002508F">
        <w:rPr>
          <w:lang w:val="en-NZ"/>
        </w:rPr>
        <w:t xml:space="preserve"> renal replacement therapy remained substantially higher among Māori and Pacific patients than among non-Māori, non-Pacific patients. This disparity in </w:t>
      </w:r>
      <w:r w:rsidR="00236FF4">
        <w:rPr>
          <w:lang w:val="en-NZ"/>
        </w:rPr>
        <w:t xml:space="preserve">entering </w:t>
      </w:r>
      <w:r w:rsidRPr="0002508F">
        <w:rPr>
          <w:lang w:val="en-NZ"/>
        </w:rPr>
        <w:t xml:space="preserve">end-stage kidney disease remains persistent for Māori and is worsening for Pacific patients </w:t>
      </w:r>
      <w:r w:rsidR="0011726D">
        <w:rPr>
          <w:lang w:val="en-NZ"/>
        </w:rPr>
        <w:t xml:space="preserve">over time </w:t>
      </w:r>
      <w:r w:rsidRPr="0002508F">
        <w:rPr>
          <w:lang w:val="en-NZ"/>
        </w:rPr>
        <w:t>(</w:t>
      </w:r>
      <w:r w:rsidR="00FF0906" w:rsidRPr="0002508F">
        <w:rPr>
          <w:lang w:val="en-NZ"/>
        </w:rPr>
        <w:t>Figure 5</w:t>
      </w:r>
      <w:r w:rsidR="00176E86" w:rsidRPr="0002508F">
        <w:rPr>
          <w:lang w:val="en-NZ"/>
        </w:rPr>
        <w:t>)</w:t>
      </w:r>
      <w:r w:rsidRPr="0002508F">
        <w:rPr>
          <w:lang w:val="en-NZ"/>
        </w:rPr>
        <w:t>.</w:t>
      </w:r>
    </w:p>
    <w:p w14:paraId="725B51FF" w14:textId="32A1B070" w:rsidR="003841EC" w:rsidRPr="0002508F" w:rsidRDefault="003841EC" w:rsidP="003841EC">
      <w:pPr>
        <w:pStyle w:val="ListParagraph"/>
        <w:numPr>
          <w:ilvl w:val="0"/>
          <w:numId w:val="5"/>
        </w:numPr>
        <w:rPr>
          <w:lang w:val="en-NZ"/>
        </w:rPr>
      </w:pPr>
      <w:r w:rsidRPr="0002508F">
        <w:rPr>
          <w:lang w:val="en-NZ"/>
        </w:rPr>
        <w:t xml:space="preserve">This difference in incidence based on ethnicity is likely to be partly explained </w:t>
      </w:r>
      <w:r w:rsidR="00236FF4">
        <w:rPr>
          <w:lang w:val="en-NZ"/>
        </w:rPr>
        <w:t xml:space="preserve">by </w:t>
      </w:r>
      <w:r w:rsidRPr="0002508F">
        <w:rPr>
          <w:lang w:val="en-NZ"/>
        </w:rPr>
        <w:t>different demographic and clinical characteristics, although the role of ethnicity</w:t>
      </w:r>
      <w:r w:rsidR="00236FF4">
        <w:rPr>
          <w:lang w:val="en-NZ"/>
        </w:rPr>
        <w:t xml:space="preserve"> in development of end-stage kidney disease</w:t>
      </w:r>
      <w:r w:rsidRPr="0002508F">
        <w:rPr>
          <w:lang w:val="en-NZ"/>
        </w:rPr>
        <w:t xml:space="preserve"> is incompletely understood</w:t>
      </w:r>
      <w:r w:rsidR="0012667F">
        <w:rPr>
          <w:lang w:val="en-NZ"/>
        </w:rPr>
        <w:t>.</w:t>
      </w:r>
    </w:p>
    <w:p w14:paraId="3465965A" w14:textId="77777777" w:rsidR="003841EC" w:rsidRPr="0002508F" w:rsidRDefault="00FF0906" w:rsidP="003841EC">
      <w:pPr>
        <w:pStyle w:val="ListParagraph"/>
        <w:numPr>
          <w:ilvl w:val="0"/>
          <w:numId w:val="5"/>
        </w:numPr>
        <w:rPr>
          <w:lang w:val="en-NZ"/>
        </w:rPr>
      </w:pPr>
      <w:r w:rsidRPr="0002508F">
        <w:rPr>
          <w:noProof/>
          <w:lang w:val="en-NZ" w:eastAsia="en-NZ"/>
        </w:rPr>
        <w:drawing>
          <wp:anchor distT="0" distB="0" distL="114300" distR="114300" simplePos="0" relativeHeight="251673600" behindDoc="0" locked="0" layoutInCell="1" allowOverlap="1" wp14:anchorId="33AF3C4F" wp14:editId="64A97F89">
            <wp:simplePos x="0" y="0"/>
            <wp:positionH relativeFrom="column">
              <wp:posOffset>2971800</wp:posOffset>
            </wp:positionH>
            <wp:positionV relativeFrom="paragraph">
              <wp:posOffset>1172845</wp:posOffset>
            </wp:positionV>
            <wp:extent cx="3219450" cy="1929130"/>
            <wp:effectExtent l="0" t="0" r="0" b="0"/>
            <wp:wrapTopAndBottom/>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19450" cy="1929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508F">
        <w:rPr>
          <w:noProof/>
          <w:lang w:val="en-NZ" w:eastAsia="en-NZ"/>
        </w:rPr>
        <mc:AlternateContent>
          <mc:Choice Requires="wps">
            <w:drawing>
              <wp:anchor distT="0" distB="0" distL="114300" distR="114300" simplePos="0" relativeHeight="251681792" behindDoc="0" locked="0" layoutInCell="1" allowOverlap="1" wp14:anchorId="558E86A1" wp14:editId="57CFC2DA">
                <wp:simplePos x="0" y="0"/>
                <wp:positionH relativeFrom="column">
                  <wp:posOffset>3054985</wp:posOffset>
                </wp:positionH>
                <wp:positionV relativeFrom="paragraph">
                  <wp:posOffset>13335</wp:posOffset>
                </wp:positionV>
                <wp:extent cx="3257550" cy="635"/>
                <wp:effectExtent l="0" t="0" r="0" b="18415"/>
                <wp:wrapSquare wrapText="bothSides"/>
                <wp:docPr id="30" name="Text Box 30"/>
                <wp:cNvGraphicFramePr/>
                <a:graphic xmlns:a="http://schemas.openxmlformats.org/drawingml/2006/main">
                  <a:graphicData uri="http://schemas.microsoft.com/office/word/2010/wordprocessingShape">
                    <wps:wsp>
                      <wps:cNvSpPr txBox="1"/>
                      <wps:spPr>
                        <a:xfrm>
                          <a:off x="0" y="0"/>
                          <a:ext cx="3257550" cy="635"/>
                        </a:xfrm>
                        <a:prstGeom prst="rect">
                          <a:avLst/>
                        </a:prstGeom>
                        <a:solidFill>
                          <a:prstClr val="white"/>
                        </a:solidFill>
                        <a:ln>
                          <a:noFill/>
                        </a:ln>
                      </wps:spPr>
                      <wps:txbx>
                        <w:txbxContent>
                          <w:p w14:paraId="20A576AA" w14:textId="77777777" w:rsidR="000C2CCA" w:rsidRPr="009D1138" w:rsidRDefault="000C2CCA" w:rsidP="00731323">
                            <w:pPr>
                              <w:pStyle w:val="Caption"/>
                            </w:pPr>
                            <w:bookmarkStart w:id="20" w:name="_Toc450648682"/>
                            <w:r>
                              <w:t>Figure 5 Starting renal replacement therapy, by ethnicity, 2010-2014</w:t>
                            </w:r>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58E86A1" id="Text Box 30" o:spid="_x0000_s1031" type="#_x0000_t202" style="position:absolute;left:0;text-align:left;margin-left:240.55pt;margin-top:1.05pt;width:256.5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" stroked="f">
                <v:textbox style="mso-fit-shape-to-text:t" inset="0,0,0,0">
                  <w:txbxContent>
                    <w:p w14:paraId="20A576AA" w14:textId="77777777" w:rsidR="000C2CCA" w:rsidRPr="009D1138" w:rsidRDefault="000C2CCA" w:rsidP="00731323">
                      <w:pPr>
                        <w:pStyle w:val="Caption"/>
                      </w:pPr>
                      <w:bookmarkStart w:id="26" w:name="_Toc450648682"/>
                      <w:r>
                        <w:t>Figure 5 Starting renal replacement therapy, by ethnicity, 2010-2014</w:t>
                      </w:r>
                      <w:bookmarkEnd w:id="26"/>
                    </w:p>
                  </w:txbxContent>
                </v:textbox>
                <w10:wrap type="square"/>
              </v:shape>
            </w:pict>
          </mc:Fallback>
        </mc:AlternateContent>
      </w:r>
      <w:r w:rsidR="00D51CFC" w:rsidRPr="0002508F">
        <w:rPr>
          <w:lang w:val="en-NZ"/>
        </w:rPr>
        <w:t>The incidence of renal replacement therapy has been stable (69-74 pmp) among non-Māori, non-Pacific patients, whereas the incidence is 266 pmp among Māori patients (3.7-fold higher) and 443 pmp among Pacific patients (6.2-fold higher). In 2013, the ratios were 4.5 among Māori and 5.5 among Pacific patients</w:t>
      </w:r>
      <w:r w:rsidR="008029A0" w:rsidRPr="0002508F">
        <w:rPr>
          <w:lang w:val="en-NZ"/>
        </w:rPr>
        <w:t xml:space="preserve"> (</w:t>
      </w:r>
      <w:r w:rsidR="00CF5C2D" w:rsidRPr="0002508F">
        <w:rPr>
          <w:lang w:val="en-NZ"/>
        </w:rPr>
        <w:t>Figure 5</w:t>
      </w:r>
      <w:r w:rsidR="008029A0" w:rsidRPr="0002508F">
        <w:rPr>
          <w:lang w:val="en-NZ"/>
        </w:rPr>
        <w:t>)</w:t>
      </w:r>
      <w:r w:rsidR="00D51CFC" w:rsidRPr="0002508F">
        <w:rPr>
          <w:lang w:val="en-NZ"/>
        </w:rPr>
        <w:t xml:space="preserve">. </w:t>
      </w:r>
    </w:p>
    <w:p w14:paraId="3845D822" w14:textId="77777777" w:rsidR="00AA5FDA" w:rsidRPr="00245670" w:rsidRDefault="00FF0906" w:rsidP="00245670">
      <w:pPr>
        <w:pStyle w:val="ListParagraph"/>
        <w:numPr>
          <w:ilvl w:val="0"/>
          <w:numId w:val="5"/>
        </w:numPr>
        <w:rPr>
          <w:lang w:val="en-NZ"/>
        </w:rPr>
        <w:sectPr w:rsidR="00AA5FDA" w:rsidRPr="00245670" w:rsidSect="00A86DB2">
          <w:pgSz w:w="11906" w:h="16838" w:code="9"/>
          <w:pgMar w:top="1440" w:right="1440" w:bottom="1440" w:left="1440" w:header="709" w:footer="709" w:gutter="0"/>
          <w:cols w:num="2" w:space="708"/>
          <w:docGrid w:linePitch="360"/>
        </w:sectPr>
      </w:pPr>
      <w:r w:rsidRPr="0002508F">
        <w:rPr>
          <w:noProof/>
          <w:lang w:val="en-NZ" w:eastAsia="en-NZ"/>
        </w:rPr>
        <mc:AlternateContent>
          <mc:Choice Requires="wps">
            <w:drawing>
              <wp:anchor distT="0" distB="0" distL="114300" distR="114300" simplePos="0" relativeHeight="251683840" behindDoc="0" locked="0" layoutInCell="1" allowOverlap="1" wp14:anchorId="58730268" wp14:editId="4F30281F">
                <wp:simplePos x="0" y="0"/>
                <wp:positionH relativeFrom="column">
                  <wp:posOffset>3041015</wp:posOffset>
                </wp:positionH>
                <wp:positionV relativeFrom="paragraph">
                  <wp:posOffset>1684655</wp:posOffset>
                </wp:positionV>
                <wp:extent cx="3235960" cy="635"/>
                <wp:effectExtent l="0" t="0" r="2540" b="8255"/>
                <wp:wrapTopAndBottom/>
                <wp:docPr id="31" name="Text Box 31"/>
                <wp:cNvGraphicFramePr/>
                <a:graphic xmlns:a="http://schemas.openxmlformats.org/drawingml/2006/main">
                  <a:graphicData uri="http://schemas.microsoft.com/office/word/2010/wordprocessingShape">
                    <wps:wsp>
                      <wps:cNvSpPr txBox="1"/>
                      <wps:spPr>
                        <a:xfrm>
                          <a:off x="0" y="0"/>
                          <a:ext cx="3235960" cy="635"/>
                        </a:xfrm>
                        <a:prstGeom prst="rect">
                          <a:avLst/>
                        </a:prstGeom>
                        <a:solidFill>
                          <a:prstClr val="white"/>
                        </a:solidFill>
                        <a:ln>
                          <a:noFill/>
                        </a:ln>
                      </wps:spPr>
                      <wps:txbx>
                        <w:txbxContent>
                          <w:p w14:paraId="7B023C6B" w14:textId="77777777" w:rsidR="000C2CCA" w:rsidRPr="00A716EE" w:rsidRDefault="000C2CCA" w:rsidP="00D246FA">
                            <w:pPr>
                              <w:pStyle w:val="Caption"/>
                              <w:rPr>
                                <w:lang w:val="en-NZ"/>
                              </w:rPr>
                            </w:pPr>
                            <w:bookmarkStart w:id="21" w:name="_Toc450648683"/>
                            <w:r>
                              <w:t>Figure 6 Pre-emptive kidney transplantation, 2010-2014</w:t>
                            </w:r>
                            <w:bookmarkEnd w:id="21"/>
                            <w:r>
                              <w:t>, by ethnicity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8730268" id="Text Box 31" o:spid="_x0000_s1032" type="#_x0000_t202" style="position:absolute;left:0;text-align:left;margin-left:239.45pt;margin-top:132.65pt;width:254.8pt;height:.0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" stroked="f">
                <v:textbox style="mso-fit-shape-to-text:t" inset="0,0,0,0">
                  <w:txbxContent>
                    <w:p w14:paraId="7B023C6B" w14:textId="77777777" w:rsidR="000C2CCA" w:rsidRPr="00A716EE" w:rsidRDefault="000C2CCA" w:rsidP="00D246FA">
                      <w:pPr>
                        <w:pStyle w:val="Caption"/>
                        <w:rPr>
                          <w:lang w:val="en-NZ"/>
                        </w:rPr>
                      </w:pPr>
                      <w:bookmarkStart w:id="28" w:name="_Toc450648683"/>
                      <w:r>
                        <w:t>Figure 6 Pre-emptive kidney transplantation, 2010-2014</w:t>
                      </w:r>
                      <w:bookmarkEnd w:id="28"/>
                      <w:r>
                        <w:t>, by ethnicity</w:t>
                      </w:r>
                    </w:p>
                  </w:txbxContent>
                </v:textbox>
                <w10:wrap type="topAndBottom"/>
              </v:shape>
            </w:pict>
          </mc:Fallback>
        </mc:AlternateContent>
      </w:r>
      <w:r w:rsidR="00D51CFC" w:rsidRPr="0002508F">
        <w:rPr>
          <w:lang w:val="en-NZ"/>
        </w:rPr>
        <w:t xml:space="preserve">There is considerable disparity in the opportunity to commence treatment with a kidney transplant (pre-emptive transplantation) based on ethnicity. </w:t>
      </w:r>
      <w:r w:rsidR="00EE325F" w:rsidRPr="0002508F">
        <w:rPr>
          <w:lang w:val="en-NZ"/>
        </w:rPr>
        <w:t xml:space="preserve">Of the 24 patients who received a pre-emptive kidney transplant, none </w:t>
      </w:r>
      <w:r w:rsidRPr="0002508F">
        <w:rPr>
          <w:lang w:val="en-NZ"/>
        </w:rPr>
        <w:t xml:space="preserve">in 2014 </w:t>
      </w:r>
      <w:r w:rsidR="00EE325F" w:rsidRPr="0002508F">
        <w:rPr>
          <w:lang w:val="en-NZ"/>
        </w:rPr>
        <w:t xml:space="preserve">identified as Māori and 1 </w:t>
      </w:r>
      <w:r w:rsidRPr="0002508F">
        <w:rPr>
          <w:lang w:val="en-NZ"/>
        </w:rPr>
        <w:t xml:space="preserve">(0.8%) </w:t>
      </w:r>
      <w:r w:rsidR="00EE325F" w:rsidRPr="0002508F">
        <w:rPr>
          <w:lang w:val="en-NZ"/>
        </w:rPr>
        <w:t xml:space="preserve">identified as </w:t>
      </w:r>
      <w:r w:rsidR="008029A0" w:rsidRPr="0002508F">
        <w:rPr>
          <w:lang w:val="en-NZ"/>
        </w:rPr>
        <w:t>Pacific ethnicity (</w:t>
      </w:r>
      <w:r w:rsidR="000E027B" w:rsidRPr="0002508F">
        <w:rPr>
          <w:lang w:val="en-NZ"/>
        </w:rPr>
        <w:t>Figure 6</w:t>
      </w:r>
      <w:r w:rsidR="008029A0" w:rsidRPr="0002508F">
        <w:rPr>
          <w:lang w:val="en-NZ"/>
        </w:rPr>
        <w:t>)</w:t>
      </w:r>
      <w:r w:rsidR="000E027B" w:rsidRPr="0002508F">
        <w:rPr>
          <w:lang w:val="en-NZ"/>
        </w:rPr>
        <w:t>.</w:t>
      </w:r>
    </w:p>
    <w:p w14:paraId="6A81573B" w14:textId="77777777" w:rsidR="00F21FFE" w:rsidRPr="0002508F" w:rsidRDefault="00B4088E" w:rsidP="00B4318B">
      <w:pPr>
        <w:pStyle w:val="Heading1"/>
        <w:rPr>
          <w:lang w:val="en-NZ"/>
        </w:rPr>
      </w:pPr>
      <w:bookmarkStart w:id="22" w:name="_Toc456004567"/>
      <w:r w:rsidRPr="0002508F">
        <w:rPr>
          <w:noProof/>
          <w:lang w:val="en-NZ" w:eastAsia="en-NZ"/>
        </w:rPr>
        <w:drawing>
          <wp:anchor distT="0" distB="0" distL="114300" distR="114300" simplePos="0" relativeHeight="251692032" behindDoc="0" locked="0" layoutInCell="1" allowOverlap="1" wp14:anchorId="05800D06" wp14:editId="1C8057E7">
            <wp:simplePos x="0" y="0"/>
            <wp:positionH relativeFrom="column">
              <wp:posOffset>3105150</wp:posOffset>
            </wp:positionH>
            <wp:positionV relativeFrom="paragraph">
              <wp:posOffset>0</wp:posOffset>
            </wp:positionV>
            <wp:extent cx="2640965" cy="7374255"/>
            <wp:effectExtent l="0" t="0" r="6985"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40965" cy="7374255"/>
                    </a:xfrm>
                    <a:prstGeom prst="rect">
                      <a:avLst/>
                    </a:prstGeom>
                    <a:noFill/>
                    <a:ln>
                      <a:noFill/>
                    </a:ln>
                  </pic:spPr>
                </pic:pic>
              </a:graphicData>
            </a:graphic>
            <wp14:sizeRelH relativeFrom="page">
              <wp14:pctWidth>0</wp14:pctWidth>
            </wp14:sizeRelH>
            <wp14:sizeRelV relativeFrom="page">
              <wp14:pctHeight>0</wp14:pctHeight>
            </wp14:sizeRelV>
          </wp:anchor>
        </w:drawing>
      </w:r>
      <w:r w:rsidR="000379D3">
        <w:rPr>
          <w:lang w:val="en-NZ"/>
        </w:rPr>
        <w:t>4</w:t>
      </w:r>
      <w:r w:rsidR="00713714" w:rsidRPr="0002508F">
        <w:rPr>
          <w:lang w:val="en-NZ"/>
        </w:rPr>
        <w:t xml:space="preserve"> Prevalence of renal replacement therapy</w:t>
      </w:r>
      <w:bookmarkEnd w:id="22"/>
    </w:p>
    <w:p w14:paraId="7EFC6C30" w14:textId="77777777" w:rsidR="0092621D" w:rsidRPr="0002508F" w:rsidRDefault="0092621D" w:rsidP="0092621D">
      <w:pPr>
        <w:pStyle w:val="ListParagraph"/>
        <w:numPr>
          <w:ilvl w:val="0"/>
          <w:numId w:val="8"/>
        </w:numPr>
        <w:rPr>
          <w:lang w:val="en-NZ"/>
        </w:rPr>
      </w:pPr>
      <w:r w:rsidRPr="0002508F">
        <w:rPr>
          <w:lang w:val="en-NZ"/>
        </w:rPr>
        <w:t>In 2014, 4306 patients were treated with dialysis or a kidney transplant</w:t>
      </w:r>
      <w:r w:rsidR="00B52339" w:rsidRPr="0002508F">
        <w:rPr>
          <w:lang w:val="en-NZ"/>
        </w:rPr>
        <w:t>, which was an increase of 3.1% from 2013 (Figure 7).</w:t>
      </w:r>
    </w:p>
    <w:p w14:paraId="34CF7402" w14:textId="77777777" w:rsidR="00B52339" w:rsidRPr="0002508F" w:rsidRDefault="00B52339" w:rsidP="0092621D">
      <w:pPr>
        <w:pStyle w:val="ListParagraph"/>
        <w:numPr>
          <w:ilvl w:val="0"/>
          <w:numId w:val="8"/>
        </w:numPr>
        <w:rPr>
          <w:lang w:val="en-NZ"/>
        </w:rPr>
      </w:pPr>
      <w:r w:rsidRPr="0002508F">
        <w:rPr>
          <w:lang w:val="en-NZ"/>
        </w:rPr>
        <w:t>The prevalence of renal replacement therapy has increased from 912 pmp in 2010 to 10</w:t>
      </w:r>
      <w:r w:rsidR="00142653" w:rsidRPr="0002508F">
        <w:rPr>
          <w:lang w:val="en-NZ"/>
        </w:rPr>
        <w:t>10</w:t>
      </w:r>
      <w:r w:rsidRPr="0002508F">
        <w:rPr>
          <w:lang w:val="en-NZ"/>
        </w:rPr>
        <w:t xml:space="preserve"> pmp in 2014. This represents an </w:t>
      </w:r>
      <w:r w:rsidR="004C06B1" w:rsidRPr="0002508F">
        <w:rPr>
          <w:lang w:val="en-NZ"/>
        </w:rPr>
        <w:t>9.7</w:t>
      </w:r>
      <w:r w:rsidRPr="0002508F">
        <w:rPr>
          <w:lang w:val="en-NZ"/>
        </w:rPr>
        <w:t>% increase over 5 years.</w:t>
      </w:r>
    </w:p>
    <w:p w14:paraId="15A25343" w14:textId="77777777" w:rsidR="00B4318B" w:rsidRPr="0002508F" w:rsidRDefault="0092621D" w:rsidP="00B52339">
      <w:pPr>
        <w:pStyle w:val="ListParagraph"/>
        <w:numPr>
          <w:ilvl w:val="0"/>
          <w:numId w:val="8"/>
        </w:numPr>
        <w:rPr>
          <w:lang w:val="en-NZ"/>
        </w:rPr>
      </w:pPr>
      <w:r w:rsidRPr="0002508F">
        <w:rPr>
          <w:lang w:val="en-NZ"/>
        </w:rPr>
        <w:t>The overall prevalence of renal replacement therapy continues to increase</w:t>
      </w:r>
      <w:r w:rsidR="00B52339" w:rsidRPr="0002508F">
        <w:rPr>
          <w:lang w:val="en-NZ"/>
        </w:rPr>
        <w:t xml:space="preserve"> by about 3-4% year on year, showing incremental increases at all DHBs</w:t>
      </w:r>
      <w:r w:rsidR="00B52339" w:rsidRPr="0002508F">
        <w:rPr>
          <w:rStyle w:val="FootnoteReference"/>
          <w:lang w:val="en-NZ"/>
        </w:rPr>
        <w:footnoteReference w:id="3"/>
      </w:r>
      <w:r w:rsidR="0012667F">
        <w:rPr>
          <w:lang w:val="en-NZ"/>
        </w:rPr>
        <w:t>.</w:t>
      </w:r>
    </w:p>
    <w:p w14:paraId="0F60DF59" w14:textId="24C99481" w:rsidR="00F27CB4" w:rsidRPr="0002508F" w:rsidRDefault="000D256E" w:rsidP="00B4088E">
      <w:pPr>
        <w:pStyle w:val="ListParagraph"/>
        <w:numPr>
          <w:ilvl w:val="0"/>
          <w:numId w:val="8"/>
        </w:numPr>
        <w:rPr>
          <w:lang w:val="en-NZ"/>
        </w:rPr>
        <w:sectPr w:rsidR="00F27CB4" w:rsidRPr="0002508F" w:rsidSect="00B4318B">
          <w:pgSz w:w="11906" w:h="16838" w:code="9"/>
          <w:pgMar w:top="1440" w:right="1440" w:bottom="1440" w:left="1440" w:header="709" w:footer="709" w:gutter="0"/>
          <w:cols w:num="2" w:space="708"/>
          <w:docGrid w:linePitch="360"/>
        </w:sectPr>
      </w:pPr>
      <w:r w:rsidRPr="0002508F">
        <w:rPr>
          <w:noProof/>
          <w:lang w:val="en-NZ" w:eastAsia="en-NZ"/>
        </w:rPr>
        <mc:AlternateContent>
          <mc:Choice Requires="wps">
            <w:drawing>
              <wp:anchor distT="0" distB="0" distL="114300" distR="114300" simplePos="0" relativeHeight="251691008" behindDoc="0" locked="0" layoutInCell="1" allowOverlap="1" wp14:anchorId="02B8FFA8" wp14:editId="0E346F21">
                <wp:simplePos x="0" y="0"/>
                <wp:positionH relativeFrom="column">
                  <wp:posOffset>3105150</wp:posOffset>
                </wp:positionH>
                <wp:positionV relativeFrom="paragraph">
                  <wp:posOffset>2903220</wp:posOffset>
                </wp:positionV>
                <wp:extent cx="2640965" cy="635"/>
                <wp:effectExtent l="0" t="0" r="6985" b="18415"/>
                <wp:wrapSquare wrapText="bothSides"/>
                <wp:docPr id="5" name="Text Box 5"/>
                <wp:cNvGraphicFramePr/>
                <a:graphic xmlns:a="http://schemas.openxmlformats.org/drawingml/2006/main">
                  <a:graphicData uri="http://schemas.microsoft.com/office/word/2010/wordprocessingShape">
                    <wps:wsp>
                      <wps:cNvSpPr txBox="1"/>
                      <wps:spPr>
                        <a:xfrm>
                          <a:off x="0" y="0"/>
                          <a:ext cx="2640965" cy="635"/>
                        </a:xfrm>
                        <a:prstGeom prst="rect">
                          <a:avLst/>
                        </a:prstGeom>
                        <a:solidFill>
                          <a:prstClr val="white"/>
                        </a:solidFill>
                        <a:ln>
                          <a:noFill/>
                        </a:ln>
                      </wps:spPr>
                      <wps:txbx>
                        <w:txbxContent>
                          <w:p w14:paraId="3FA3923E" w14:textId="77777777" w:rsidR="000C2CCA" w:rsidRPr="00BB6C1A" w:rsidRDefault="000C2CCA" w:rsidP="00120B5C">
                            <w:pPr>
                              <w:pStyle w:val="Caption"/>
                              <w:rPr>
                                <w:noProof/>
                                <w:sz w:val="72"/>
                              </w:rPr>
                            </w:pPr>
                            <w:r>
                              <w:t>Figure 8 Prevalence of renal replacement therapy per million of DHB population, 2010-2014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2B8FFA8" id="Text Box 5" o:spid="_x0000_s1033" type="#_x0000_t202" style="position:absolute;left:0;text-align:left;margin-left:244.5pt;margin-top:228.6pt;width:207.95pt;height:.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" stroked="f">
                <v:textbox style="mso-fit-shape-to-text:t" inset="0,0,0,0">
                  <w:txbxContent>
                    <w:p w14:paraId="3FA3923E" w14:textId="77777777" w:rsidR="000C2CCA" w:rsidRPr="00BB6C1A" w:rsidRDefault="000C2CCA" w:rsidP="00120B5C">
                      <w:pPr>
                        <w:pStyle w:val="Caption"/>
                        <w:rPr>
                          <w:noProof/>
                          <w:sz w:val="72"/>
                        </w:rPr>
                      </w:pPr>
                      <w:r>
                        <w:t>Figure 8 Prevalence of renal replacement therapy per million of DHB population, 2010-2014</w:t>
                      </w:r>
                    </w:p>
                  </w:txbxContent>
                </v:textbox>
                <w10:wrap type="square"/>
              </v:shape>
            </w:pict>
          </mc:Fallback>
        </mc:AlternateContent>
      </w:r>
      <w:r w:rsidRPr="0002508F">
        <w:rPr>
          <w:noProof/>
          <w:lang w:val="en-NZ" w:eastAsia="en-NZ"/>
        </w:rPr>
        <mc:AlternateContent>
          <mc:Choice Requires="wps">
            <w:drawing>
              <wp:anchor distT="0" distB="0" distL="114300" distR="114300" simplePos="0" relativeHeight="251694080" behindDoc="0" locked="0" layoutInCell="1" allowOverlap="1" wp14:anchorId="0C980715" wp14:editId="3F545CB0">
                <wp:simplePos x="0" y="0"/>
                <wp:positionH relativeFrom="column">
                  <wp:posOffset>0</wp:posOffset>
                </wp:positionH>
                <wp:positionV relativeFrom="paragraph">
                  <wp:posOffset>2943860</wp:posOffset>
                </wp:positionV>
                <wp:extent cx="2640965" cy="635"/>
                <wp:effectExtent l="0" t="0" r="6985" b="18415"/>
                <wp:wrapSquare wrapText="bothSides"/>
                <wp:docPr id="13" name="Text Box 13"/>
                <wp:cNvGraphicFramePr/>
                <a:graphic xmlns:a="http://schemas.openxmlformats.org/drawingml/2006/main">
                  <a:graphicData uri="http://schemas.microsoft.com/office/word/2010/wordprocessingShape">
                    <wps:wsp>
                      <wps:cNvSpPr txBox="1"/>
                      <wps:spPr>
                        <a:xfrm>
                          <a:off x="0" y="0"/>
                          <a:ext cx="2640965" cy="635"/>
                        </a:xfrm>
                        <a:prstGeom prst="rect">
                          <a:avLst/>
                        </a:prstGeom>
                        <a:solidFill>
                          <a:prstClr val="white"/>
                        </a:solidFill>
                        <a:ln>
                          <a:noFill/>
                        </a:ln>
                      </wps:spPr>
                      <wps:txbx>
                        <w:txbxContent>
                          <w:p w14:paraId="64539058" w14:textId="77777777" w:rsidR="000C2CCA" w:rsidRPr="00896CD9" w:rsidRDefault="000C2CCA" w:rsidP="000D256E">
                            <w:pPr>
                              <w:pStyle w:val="Caption"/>
                              <w:rPr>
                                <w:noProof/>
                              </w:rPr>
                            </w:pPr>
                            <w:r>
                              <w:t>Figure 7 Prevalence of renal replacement therapy, 2010-2014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C980715" id="Text Box 13" o:spid="_x0000_s1034" type="#_x0000_t202" style="position:absolute;left:0;text-align:left;margin-left:0;margin-top:231.8pt;width:207.95pt;height:.0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" stroked="f">
                <v:textbox style="mso-fit-shape-to-text:t" inset="0,0,0,0">
                  <w:txbxContent>
                    <w:p w14:paraId="64539058" w14:textId="77777777" w:rsidR="000C2CCA" w:rsidRPr="00896CD9" w:rsidRDefault="000C2CCA" w:rsidP="000D256E">
                      <w:pPr>
                        <w:pStyle w:val="Caption"/>
                        <w:rPr>
                          <w:noProof/>
                        </w:rPr>
                      </w:pPr>
                      <w:r>
                        <w:t>Figure 7 Prevalence of renal replacement therapy, 2010-2014</w:t>
                      </w:r>
                    </w:p>
                  </w:txbxContent>
                </v:textbox>
                <w10:wrap type="square"/>
              </v:shape>
            </w:pict>
          </mc:Fallback>
        </mc:AlternateContent>
      </w:r>
      <w:r w:rsidRPr="0002508F">
        <w:rPr>
          <w:noProof/>
          <w:lang w:val="en-NZ" w:eastAsia="en-NZ"/>
        </w:rPr>
        <w:drawing>
          <wp:anchor distT="0" distB="0" distL="114300" distR="114300" simplePos="0" relativeHeight="251688960" behindDoc="0" locked="0" layoutInCell="1" allowOverlap="1" wp14:anchorId="22749E49" wp14:editId="6EE921E5">
            <wp:simplePos x="0" y="0"/>
            <wp:positionH relativeFrom="column">
              <wp:posOffset>401</wp:posOffset>
            </wp:positionH>
            <wp:positionV relativeFrom="paragraph">
              <wp:posOffset>1147445</wp:posOffset>
            </wp:positionV>
            <wp:extent cx="2640965" cy="1739529"/>
            <wp:effectExtent l="0" t="0" r="6985"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40965" cy="1739529"/>
                    </a:xfrm>
                    <a:prstGeom prst="rect">
                      <a:avLst/>
                    </a:prstGeom>
                    <a:noFill/>
                    <a:ln>
                      <a:noFill/>
                    </a:ln>
                  </pic:spPr>
                </pic:pic>
              </a:graphicData>
            </a:graphic>
            <wp14:sizeRelH relativeFrom="page">
              <wp14:pctWidth>0</wp14:pctWidth>
            </wp14:sizeRelH>
            <wp14:sizeRelV relativeFrom="page">
              <wp14:pctHeight>0</wp14:pctHeight>
            </wp14:sizeRelV>
          </wp:anchor>
        </w:drawing>
      </w:r>
      <w:r w:rsidR="00976A98" w:rsidRPr="0002508F">
        <w:rPr>
          <w:lang w:val="en-NZ"/>
        </w:rPr>
        <w:t xml:space="preserve">The prevalence of renal replacement therapy </w:t>
      </w:r>
      <w:r w:rsidR="00DE3830" w:rsidRPr="0002508F">
        <w:rPr>
          <w:lang w:val="en-NZ"/>
        </w:rPr>
        <w:t>wa</w:t>
      </w:r>
      <w:r w:rsidR="00976A98" w:rsidRPr="0002508F">
        <w:rPr>
          <w:lang w:val="en-NZ"/>
        </w:rPr>
        <w:t xml:space="preserve">s highly variable across DHBs ranging from </w:t>
      </w:r>
      <w:r w:rsidR="0006424D" w:rsidRPr="0002508F">
        <w:rPr>
          <w:lang w:val="en-NZ"/>
        </w:rPr>
        <w:t>695</w:t>
      </w:r>
      <w:r w:rsidR="00DE3830" w:rsidRPr="0002508F">
        <w:rPr>
          <w:lang w:val="en-NZ"/>
        </w:rPr>
        <w:t xml:space="preserve"> pmp at Canterbury </w:t>
      </w:r>
      <w:r w:rsidR="00410499">
        <w:rPr>
          <w:lang w:val="en-NZ"/>
        </w:rPr>
        <w:t xml:space="preserve">(lowest) </w:t>
      </w:r>
      <w:r w:rsidR="00DE3830" w:rsidRPr="0002508F">
        <w:rPr>
          <w:lang w:val="en-NZ"/>
        </w:rPr>
        <w:t>to 1</w:t>
      </w:r>
      <w:r w:rsidR="0006424D" w:rsidRPr="0002508F">
        <w:rPr>
          <w:lang w:val="en-NZ"/>
        </w:rPr>
        <w:t>643</w:t>
      </w:r>
      <w:r w:rsidR="00DE3830" w:rsidRPr="0002508F">
        <w:rPr>
          <w:lang w:val="en-NZ"/>
        </w:rPr>
        <w:t xml:space="preserve"> at Counties Manukau</w:t>
      </w:r>
      <w:r w:rsidR="00410499">
        <w:rPr>
          <w:lang w:val="en-NZ"/>
        </w:rPr>
        <w:t xml:space="preserve"> (highest)</w:t>
      </w:r>
      <w:r w:rsidR="00BA439D" w:rsidRPr="0002508F">
        <w:rPr>
          <w:lang w:val="en-NZ"/>
        </w:rPr>
        <w:t xml:space="preserve"> (Figure 8)</w:t>
      </w:r>
      <w:r w:rsidR="0012667F">
        <w:rPr>
          <w:lang w:val="en-NZ"/>
        </w:rPr>
        <w:t>.</w:t>
      </w:r>
    </w:p>
    <w:p w14:paraId="1265210B" w14:textId="77777777" w:rsidR="00F27CB4" w:rsidRPr="0002508F" w:rsidRDefault="00F27CB4" w:rsidP="00F27CB4">
      <w:pPr>
        <w:pStyle w:val="Heading2"/>
        <w:rPr>
          <w:lang w:val="en-NZ"/>
        </w:rPr>
      </w:pPr>
      <w:bookmarkStart w:id="23" w:name="_Toc456004568"/>
      <w:r w:rsidRPr="0002508F">
        <w:rPr>
          <w:lang w:val="en-NZ"/>
        </w:rPr>
        <w:t>Modality</w:t>
      </w:r>
      <w:bookmarkEnd w:id="23"/>
    </w:p>
    <w:p w14:paraId="4CB14FF4" w14:textId="77777777" w:rsidR="00724488" w:rsidRPr="0002508F" w:rsidRDefault="00A075BD" w:rsidP="00A075BD">
      <w:pPr>
        <w:pStyle w:val="ListParagraph"/>
        <w:numPr>
          <w:ilvl w:val="0"/>
          <w:numId w:val="10"/>
        </w:numPr>
        <w:rPr>
          <w:lang w:val="en-NZ"/>
        </w:rPr>
      </w:pPr>
      <w:r w:rsidRPr="0002508F">
        <w:rPr>
          <w:lang w:val="en-NZ"/>
        </w:rPr>
        <w:t xml:space="preserve">2667 </w:t>
      </w:r>
      <w:r w:rsidR="00724488" w:rsidRPr="0002508F">
        <w:rPr>
          <w:lang w:val="en-NZ"/>
        </w:rPr>
        <w:t xml:space="preserve">adult </w:t>
      </w:r>
      <w:r w:rsidRPr="0002508F">
        <w:rPr>
          <w:lang w:val="en-NZ"/>
        </w:rPr>
        <w:t>patients were treated with dialysis (633 pmp) and 1589 (377 pmp) were</w:t>
      </w:r>
      <w:r w:rsidR="00724488" w:rsidRPr="0002508F">
        <w:rPr>
          <w:lang w:val="en-NZ"/>
        </w:rPr>
        <w:t xml:space="preserve"> treated with transplantation at</w:t>
      </w:r>
      <w:r w:rsidRPr="0002508F">
        <w:rPr>
          <w:lang w:val="en-NZ"/>
        </w:rPr>
        <w:t xml:space="preserve"> end of calendar year 2014</w:t>
      </w:r>
      <w:r w:rsidR="00724488" w:rsidRPr="0002508F">
        <w:rPr>
          <w:lang w:val="en-NZ"/>
        </w:rPr>
        <w:t>.</w:t>
      </w:r>
    </w:p>
    <w:p w14:paraId="49551CE1" w14:textId="77777777" w:rsidR="00A075BD" w:rsidRPr="0002508F" w:rsidRDefault="00724488" w:rsidP="00A075BD">
      <w:pPr>
        <w:pStyle w:val="ListParagraph"/>
        <w:numPr>
          <w:ilvl w:val="0"/>
          <w:numId w:val="10"/>
        </w:numPr>
        <w:rPr>
          <w:lang w:val="en-NZ"/>
        </w:rPr>
      </w:pPr>
      <w:r w:rsidRPr="0002508F">
        <w:rPr>
          <w:lang w:val="en-NZ"/>
        </w:rPr>
        <w:t>11 children and adolescents were treated with dialysis and 39 were treated with kidney transplantation at end of calendar year 2014</w:t>
      </w:r>
      <w:r w:rsidR="0012667F">
        <w:rPr>
          <w:lang w:val="en-NZ"/>
        </w:rPr>
        <w:t>.</w:t>
      </w:r>
    </w:p>
    <w:p w14:paraId="6141CA63" w14:textId="56B696F8" w:rsidR="00441BD1" w:rsidRPr="0002508F" w:rsidRDefault="00877E76" w:rsidP="00FF1FB4">
      <w:pPr>
        <w:pStyle w:val="ListParagraph"/>
        <w:numPr>
          <w:ilvl w:val="0"/>
          <w:numId w:val="10"/>
        </w:numPr>
        <w:rPr>
          <w:lang w:val="en-NZ"/>
        </w:rPr>
      </w:pPr>
      <w:r w:rsidRPr="0002508F">
        <w:rPr>
          <w:noProof/>
          <w:lang w:val="en-NZ" w:eastAsia="en-NZ"/>
        </w:rPr>
        <mc:AlternateContent>
          <mc:Choice Requires="wps">
            <w:drawing>
              <wp:anchor distT="0" distB="0" distL="114300" distR="114300" simplePos="0" relativeHeight="251697152" behindDoc="0" locked="0" layoutInCell="1" allowOverlap="1" wp14:anchorId="00C6440F" wp14:editId="512D9C49">
                <wp:simplePos x="0" y="0"/>
                <wp:positionH relativeFrom="column">
                  <wp:posOffset>-276225</wp:posOffset>
                </wp:positionH>
                <wp:positionV relativeFrom="paragraph">
                  <wp:posOffset>3077210</wp:posOffset>
                </wp:positionV>
                <wp:extent cx="3609975" cy="635"/>
                <wp:effectExtent l="0" t="0" r="9525" b="8255"/>
                <wp:wrapSquare wrapText="bothSides"/>
                <wp:docPr id="15" name="Text Box 15"/>
                <wp:cNvGraphicFramePr/>
                <a:graphic xmlns:a="http://schemas.openxmlformats.org/drawingml/2006/main">
                  <a:graphicData uri="http://schemas.microsoft.com/office/word/2010/wordprocessingShape">
                    <wps:wsp>
                      <wps:cNvSpPr txBox="1"/>
                      <wps:spPr>
                        <a:xfrm>
                          <a:off x="0" y="0"/>
                          <a:ext cx="3609975" cy="635"/>
                        </a:xfrm>
                        <a:prstGeom prst="rect">
                          <a:avLst/>
                        </a:prstGeom>
                        <a:solidFill>
                          <a:prstClr val="white"/>
                        </a:solidFill>
                        <a:ln>
                          <a:noFill/>
                        </a:ln>
                      </wps:spPr>
                      <wps:txbx>
                        <w:txbxContent>
                          <w:p w14:paraId="38591209" w14:textId="77777777" w:rsidR="000C2CCA" w:rsidRPr="00B946F8" w:rsidRDefault="000C2CCA" w:rsidP="00441BD1">
                            <w:pPr>
                              <w:pStyle w:val="Caption"/>
                            </w:pPr>
                            <w:r>
                              <w:t>Figure 9 Scatterplot of dialysis patients pmp versus transplant patients pmp, by treating DHB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0C6440F" id="Text Box 15" o:spid="_x0000_s1035" type="#_x0000_t202" style="position:absolute;left:0;text-align:left;margin-left:-21.75pt;margin-top:242.3pt;width:284.25pt;height:.0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" stroked="f">
                <v:textbox style="mso-fit-shape-to-text:t" inset="0,0,0,0">
                  <w:txbxContent>
                    <w:p w14:paraId="38591209" w14:textId="77777777" w:rsidR="000C2CCA" w:rsidRPr="00B946F8" w:rsidRDefault="000C2CCA" w:rsidP="00441BD1">
                      <w:pPr>
                        <w:pStyle w:val="Caption"/>
                      </w:pPr>
                      <w:r>
                        <w:t>Figure 9 Scatterplot of dialysis patients pmp versus transplant patients pmp, by treating DHB</w:t>
                      </w:r>
                    </w:p>
                  </w:txbxContent>
                </v:textbox>
                <w10:wrap type="square"/>
              </v:shape>
            </w:pict>
          </mc:Fallback>
        </mc:AlternateContent>
      </w:r>
      <w:r w:rsidRPr="0002508F">
        <w:rPr>
          <w:noProof/>
          <w:lang w:val="en-NZ" w:eastAsia="en-NZ"/>
        </w:rPr>
        <w:drawing>
          <wp:anchor distT="0" distB="0" distL="114300" distR="114300" simplePos="0" relativeHeight="251698176" behindDoc="0" locked="0" layoutInCell="1" allowOverlap="1" wp14:anchorId="5DD17622" wp14:editId="47ADE4F2">
            <wp:simplePos x="0" y="0"/>
            <wp:positionH relativeFrom="column">
              <wp:posOffset>-333375</wp:posOffset>
            </wp:positionH>
            <wp:positionV relativeFrom="paragraph">
              <wp:posOffset>997585</wp:posOffset>
            </wp:positionV>
            <wp:extent cx="3581400" cy="2079625"/>
            <wp:effectExtent l="0" t="0" r="0"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81400" cy="2079625"/>
                    </a:xfrm>
                    <a:prstGeom prst="rect">
                      <a:avLst/>
                    </a:prstGeom>
                    <a:noFill/>
                    <a:ln>
                      <a:noFill/>
                    </a:ln>
                  </pic:spPr>
                </pic:pic>
              </a:graphicData>
            </a:graphic>
            <wp14:sizeRelH relativeFrom="page">
              <wp14:pctWidth>0</wp14:pctWidth>
            </wp14:sizeRelH>
            <wp14:sizeRelV relativeFrom="page">
              <wp14:pctHeight>0</wp14:pctHeight>
            </wp14:sizeRelV>
          </wp:anchor>
        </w:drawing>
      </w:r>
      <w:r w:rsidR="00F27CB4" w:rsidRPr="0002508F">
        <w:rPr>
          <w:lang w:val="en-NZ"/>
        </w:rPr>
        <w:t xml:space="preserve">Most </w:t>
      </w:r>
      <w:r w:rsidR="00724488" w:rsidRPr="0002508F">
        <w:rPr>
          <w:lang w:val="en-NZ"/>
        </w:rPr>
        <w:t xml:space="preserve">DHBs treat more patients </w:t>
      </w:r>
      <w:r w:rsidR="00F27CB4" w:rsidRPr="0002508F">
        <w:rPr>
          <w:lang w:val="en-NZ"/>
        </w:rPr>
        <w:t>with dialysis</w:t>
      </w:r>
      <w:r w:rsidR="00724488" w:rsidRPr="0002508F">
        <w:rPr>
          <w:lang w:val="en-NZ"/>
        </w:rPr>
        <w:t xml:space="preserve"> than transplantation</w:t>
      </w:r>
      <w:r w:rsidR="00441BD1" w:rsidRPr="0002508F">
        <w:rPr>
          <w:lang w:val="en-NZ"/>
        </w:rPr>
        <w:t xml:space="preserve">, with the exception of </w:t>
      </w:r>
      <w:r w:rsidR="00724488" w:rsidRPr="0002508F">
        <w:rPr>
          <w:lang w:val="en-NZ"/>
        </w:rPr>
        <w:t xml:space="preserve">Starship, </w:t>
      </w:r>
      <w:r w:rsidR="00441BD1" w:rsidRPr="0002508F">
        <w:rPr>
          <w:lang w:val="en-NZ"/>
        </w:rPr>
        <w:t>Capital and Coast, Canterbury</w:t>
      </w:r>
      <w:r w:rsidR="00FF1FB4" w:rsidRPr="0002508F">
        <w:rPr>
          <w:lang w:val="en-NZ"/>
        </w:rPr>
        <w:t>,</w:t>
      </w:r>
      <w:r w:rsidR="00441BD1" w:rsidRPr="0002508F">
        <w:rPr>
          <w:lang w:val="en-NZ"/>
        </w:rPr>
        <w:t xml:space="preserve"> and Southern </w:t>
      </w:r>
      <w:r w:rsidR="00E846BC" w:rsidRPr="0002508F">
        <w:rPr>
          <w:lang w:val="en-NZ"/>
        </w:rPr>
        <w:t>DHBs (Figure 9).</w:t>
      </w:r>
    </w:p>
    <w:p w14:paraId="33FE3253" w14:textId="35CA98B6" w:rsidR="00141E07" w:rsidRPr="0002508F" w:rsidRDefault="00BF71D3" w:rsidP="00FF1FB4">
      <w:pPr>
        <w:pStyle w:val="ListParagraph"/>
        <w:numPr>
          <w:ilvl w:val="0"/>
          <w:numId w:val="10"/>
        </w:numPr>
        <w:rPr>
          <w:lang w:val="en-NZ"/>
        </w:rPr>
      </w:pPr>
      <w:r w:rsidRPr="0002508F">
        <w:rPr>
          <w:noProof/>
          <w:lang w:val="en-NZ" w:eastAsia="en-NZ"/>
        </w:rPr>
        <w:drawing>
          <wp:anchor distT="0" distB="0" distL="114300" distR="114300" simplePos="0" relativeHeight="251699200" behindDoc="0" locked="0" layoutInCell="1" allowOverlap="1" wp14:anchorId="7534F5A5" wp14:editId="30DE269D">
            <wp:simplePos x="0" y="0"/>
            <wp:positionH relativeFrom="column">
              <wp:posOffset>2969260</wp:posOffset>
            </wp:positionH>
            <wp:positionV relativeFrom="paragraph">
              <wp:posOffset>2637790</wp:posOffset>
            </wp:positionV>
            <wp:extent cx="3019425" cy="2811145"/>
            <wp:effectExtent l="0" t="0" r="9525" b="8255"/>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19425" cy="2811145"/>
                    </a:xfrm>
                    <a:prstGeom prst="rect">
                      <a:avLst/>
                    </a:prstGeom>
                    <a:noFill/>
                    <a:ln>
                      <a:noFill/>
                    </a:ln>
                  </pic:spPr>
                </pic:pic>
              </a:graphicData>
            </a:graphic>
            <wp14:sizeRelH relativeFrom="page">
              <wp14:pctWidth>0</wp14:pctWidth>
            </wp14:sizeRelH>
            <wp14:sizeRelV relativeFrom="page">
              <wp14:pctHeight>0</wp14:pctHeight>
            </wp14:sizeRelV>
          </wp:anchor>
        </w:drawing>
      </w:r>
      <w:r w:rsidR="00141E07" w:rsidRPr="0002508F">
        <w:rPr>
          <w:lang w:val="en-NZ"/>
        </w:rPr>
        <w:t xml:space="preserve">Most patients treated with dialysis in NZ received facility-based haemodialysis within a hospital centre or satellite </w:t>
      </w:r>
      <w:r w:rsidR="00E846BC" w:rsidRPr="0002508F">
        <w:rPr>
          <w:lang w:val="en-NZ"/>
        </w:rPr>
        <w:t>unit (Figure 10</w:t>
      </w:r>
      <w:r w:rsidR="00141E07" w:rsidRPr="0002508F">
        <w:rPr>
          <w:lang w:val="en-NZ"/>
        </w:rPr>
        <w:t>)</w:t>
      </w:r>
      <w:r w:rsidR="0012667F">
        <w:rPr>
          <w:lang w:val="en-NZ"/>
        </w:rPr>
        <w:t>.</w:t>
      </w:r>
    </w:p>
    <w:p w14:paraId="39DD6562" w14:textId="77777777" w:rsidR="00141E07" w:rsidRPr="0002508F" w:rsidRDefault="00141E07" w:rsidP="00141E07">
      <w:pPr>
        <w:pStyle w:val="ListParagraph"/>
        <w:numPr>
          <w:ilvl w:val="0"/>
          <w:numId w:val="10"/>
        </w:numPr>
        <w:rPr>
          <w:lang w:val="en-NZ"/>
        </w:rPr>
      </w:pPr>
      <w:r w:rsidRPr="0002508F">
        <w:rPr>
          <w:noProof/>
          <w:lang w:val="en-NZ" w:eastAsia="en-NZ"/>
        </w:rPr>
        <mc:AlternateContent>
          <mc:Choice Requires="wps">
            <w:drawing>
              <wp:anchor distT="0" distB="0" distL="114300" distR="114300" simplePos="0" relativeHeight="251701248" behindDoc="0" locked="0" layoutInCell="1" allowOverlap="1" wp14:anchorId="7D2E5CDF" wp14:editId="76ADC6A7">
                <wp:simplePos x="0" y="0"/>
                <wp:positionH relativeFrom="column">
                  <wp:posOffset>3181350</wp:posOffset>
                </wp:positionH>
                <wp:positionV relativeFrom="paragraph">
                  <wp:posOffset>2378075</wp:posOffset>
                </wp:positionV>
                <wp:extent cx="3019425" cy="635"/>
                <wp:effectExtent l="0" t="0" r="9525" b="18415"/>
                <wp:wrapSquare wrapText="bothSides"/>
                <wp:docPr id="19" name="Text Box 19"/>
                <wp:cNvGraphicFramePr/>
                <a:graphic xmlns:a="http://schemas.openxmlformats.org/drawingml/2006/main">
                  <a:graphicData uri="http://schemas.microsoft.com/office/word/2010/wordprocessingShape">
                    <wps:wsp>
                      <wps:cNvSpPr txBox="1"/>
                      <wps:spPr>
                        <a:xfrm>
                          <a:off x="0" y="0"/>
                          <a:ext cx="3019425" cy="635"/>
                        </a:xfrm>
                        <a:prstGeom prst="rect">
                          <a:avLst/>
                        </a:prstGeom>
                        <a:solidFill>
                          <a:prstClr val="white"/>
                        </a:solidFill>
                        <a:ln>
                          <a:noFill/>
                        </a:ln>
                      </wps:spPr>
                      <wps:txbx>
                        <w:txbxContent>
                          <w:p w14:paraId="756CD63A" w14:textId="77777777" w:rsidR="000C2CCA" w:rsidRPr="00FC5DD2" w:rsidRDefault="000C2CCA" w:rsidP="00141E07">
                            <w:pPr>
                              <w:pStyle w:val="Caption"/>
                            </w:pPr>
                            <w:r>
                              <w:t>Figure 10 Prevalent modality of treatment for end-stage kidney disease, 2005-2014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2E5CDF" id="Text Box 19" o:spid="_x0000_s1036" type="#_x0000_t202" style="position:absolute;left:0;text-align:left;margin-left:250.5pt;margin-top:187.25pt;width:237.75pt;height:.0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" stroked="f">
                <v:textbox style="mso-fit-shape-to-text:t" inset="0,0,0,0">
                  <w:txbxContent>
                    <w:p w14:paraId="756CD63A" w14:textId="77777777" w:rsidR="000C2CCA" w:rsidRPr="00FC5DD2" w:rsidRDefault="000C2CCA" w:rsidP="00141E07">
                      <w:pPr>
                        <w:pStyle w:val="Caption"/>
                      </w:pPr>
                      <w:r>
                        <w:t>Figure 10 Prevalent modality of treatment for end-stage kidney disease, 2005-2014</w:t>
                      </w:r>
                    </w:p>
                  </w:txbxContent>
                </v:textbox>
                <w10:wrap type="square"/>
              </v:shape>
            </w:pict>
          </mc:Fallback>
        </mc:AlternateContent>
      </w:r>
      <w:r w:rsidRPr="0002508F">
        <w:rPr>
          <w:lang w:val="en-NZ"/>
        </w:rPr>
        <w:t>The proportion</w:t>
      </w:r>
      <w:r w:rsidR="00E846BC" w:rsidRPr="0002508F">
        <w:rPr>
          <w:lang w:val="en-NZ"/>
        </w:rPr>
        <w:t xml:space="preserve"> of dialysis patients </w:t>
      </w:r>
      <w:r w:rsidRPr="0002508F">
        <w:rPr>
          <w:lang w:val="en-NZ"/>
        </w:rPr>
        <w:t xml:space="preserve">receiving facility </w:t>
      </w:r>
      <w:r w:rsidR="00E846BC" w:rsidRPr="0002508F">
        <w:rPr>
          <w:lang w:val="en-NZ"/>
        </w:rPr>
        <w:t xml:space="preserve">haemodialysis </w:t>
      </w:r>
      <w:r w:rsidRPr="0002508F">
        <w:rPr>
          <w:lang w:val="en-NZ"/>
        </w:rPr>
        <w:t>treatment continued to increase year on year from 27.6% in 2005 to 31.6% in 2014 (Figure 10). This continues to be due to an increase in the number of patients tre</w:t>
      </w:r>
      <w:r w:rsidR="00E846BC" w:rsidRPr="0002508F">
        <w:rPr>
          <w:lang w:val="en-NZ"/>
        </w:rPr>
        <w:t xml:space="preserve">ated with hospital-based </w:t>
      </w:r>
      <w:r w:rsidRPr="0002508F">
        <w:rPr>
          <w:lang w:val="en-NZ"/>
        </w:rPr>
        <w:t>dialysis, rising from 298 in 2005 (29.7% of all dialysis patients) to 491 in 2014 (34.9% of all dialysis patients)</w:t>
      </w:r>
      <w:r w:rsidR="0012667F">
        <w:rPr>
          <w:lang w:val="en-NZ"/>
        </w:rPr>
        <w:t>.</w:t>
      </w:r>
    </w:p>
    <w:p w14:paraId="7D872229" w14:textId="77777777" w:rsidR="00E846BC" w:rsidRPr="0002508F" w:rsidRDefault="00E846BC" w:rsidP="00141E07">
      <w:pPr>
        <w:pStyle w:val="ListParagraph"/>
        <w:numPr>
          <w:ilvl w:val="0"/>
          <w:numId w:val="10"/>
        </w:numPr>
        <w:rPr>
          <w:lang w:val="en-NZ"/>
        </w:rPr>
      </w:pPr>
      <w:r w:rsidRPr="0002508F">
        <w:rPr>
          <w:lang w:val="en-NZ"/>
        </w:rPr>
        <w:t>The proportion of dialysis patients treated with satellite dialysis has remained relatively unchanged (16.1% of dialysis patients in 2005 to 15.9% of patients in 2014).</w:t>
      </w:r>
    </w:p>
    <w:p w14:paraId="44367CA0" w14:textId="77777777" w:rsidR="00877E76" w:rsidRPr="0002508F" w:rsidRDefault="00E846BC" w:rsidP="00877E76">
      <w:pPr>
        <w:pStyle w:val="ListParagraph"/>
        <w:numPr>
          <w:ilvl w:val="0"/>
          <w:numId w:val="10"/>
        </w:numPr>
        <w:rPr>
          <w:lang w:val="en-NZ"/>
        </w:rPr>
      </w:pPr>
      <w:r w:rsidRPr="0002508F">
        <w:rPr>
          <w:lang w:val="en-NZ"/>
        </w:rPr>
        <w:t xml:space="preserve">The number and </w:t>
      </w:r>
      <w:r w:rsidR="00877E76" w:rsidRPr="0002508F">
        <w:rPr>
          <w:lang w:val="en-NZ"/>
        </w:rPr>
        <w:t xml:space="preserve">  proportion of dialysis patients treated with peritoneal dialysis (either automated or continuous ambulatory) has fallen from 38.2% of dialysis patients in 2005 to 30.4% in 2014. There has been a steady year on year increase in patients on automated peritoneal dialysis (from 185 (9.8%) in 2005 to 377 (14.0%) in 2014), while the number and proportion of patients on CAPD has fallen steadily (28.3% in 2005 to 16.4% in 2014).</w:t>
      </w:r>
    </w:p>
    <w:p w14:paraId="7957D82B" w14:textId="77777777" w:rsidR="00877E76" w:rsidRPr="0002508F" w:rsidRDefault="00877E76" w:rsidP="00877E76">
      <w:pPr>
        <w:pStyle w:val="ListParagraph"/>
        <w:numPr>
          <w:ilvl w:val="0"/>
          <w:numId w:val="10"/>
        </w:numPr>
        <w:rPr>
          <w:lang w:val="en-NZ"/>
        </w:rPr>
      </w:pPr>
      <w:r w:rsidRPr="0002508F">
        <w:rPr>
          <w:lang w:val="en-NZ"/>
        </w:rPr>
        <w:t xml:space="preserve">The proportion of patients treated with home haemodialysis has shown a small steady increase in the last decade from 298 to 491 patients between 2005 and 2014 (15.8% to 18.2%). </w:t>
      </w:r>
    </w:p>
    <w:p w14:paraId="3A0CE5DA" w14:textId="77777777" w:rsidR="00877E76" w:rsidRPr="0002508F" w:rsidRDefault="00877E76" w:rsidP="00877E76">
      <w:pPr>
        <w:pStyle w:val="ListParagraph"/>
        <w:numPr>
          <w:ilvl w:val="0"/>
          <w:numId w:val="10"/>
        </w:numPr>
        <w:rPr>
          <w:lang w:val="en-NZ"/>
        </w:rPr>
      </w:pPr>
      <w:r w:rsidRPr="0002508F">
        <w:rPr>
          <w:lang w:val="en-NZ"/>
        </w:rPr>
        <w:t>The number of home haemodialysis patients as a proportion of all haemodialysis has remained between 25-28% over the previous decade.</w:t>
      </w:r>
    </w:p>
    <w:p w14:paraId="1BDABC55" w14:textId="6DA39F99" w:rsidR="00877E76" w:rsidRPr="0002508F" w:rsidRDefault="00877E76" w:rsidP="00877E76">
      <w:pPr>
        <w:pStyle w:val="ListParagraph"/>
        <w:numPr>
          <w:ilvl w:val="0"/>
          <w:numId w:val="10"/>
        </w:numPr>
        <w:rPr>
          <w:lang w:val="en-NZ"/>
        </w:rPr>
        <w:sectPr w:rsidR="00877E76" w:rsidRPr="0002508F" w:rsidSect="00B4318B">
          <w:pgSz w:w="11906" w:h="16838" w:code="9"/>
          <w:pgMar w:top="1440" w:right="1440" w:bottom="1440" w:left="1440" w:header="709" w:footer="709" w:gutter="0"/>
          <w:cols w:num="2" w:space="708"/>
          <w:docGrid w:linePitch="360"/>
        </w:sectPr>
      </w:pPr>
      <w:r w:rsidRPr="0002508F">
        <w:rPr>
          <w:lang w:val="en-NZ"/>
        </w:rPr>
        <w:t>The overall proportion of dialysis patients treated with any home-based dialysis is decreasing (from 54.0% in 2005 to 48.6% in 2014)</w:t>
      </w:r>
      <w:r w:rsidR="00391448" w:rsidRPr="0002508F">
        <w:rPr>
          <w:lang w:val="en-NZ"/>
        </w:rPr>
        <w:t>.</w:t>
      </w:r>
      <w:r w:rsidRPr="0002508F">
        <w:rPr>
          <w:lang w:val="en-NZ"/>
        </w:rPr>
        <w:t xml:space="preserve">  </w:t>
      </w:r>
    </w:p>
    <w:p w14:paraId="3177BE14" w14:textId="354AFB89" w:rsidR="006B13B9" w:rsidRPr="0002508F" w:rsidRDefault="006B13B9" w:rsidP="006B13B9">
      <w:pPr>
        <w:pStyle w:val="ListParagraph"/>
        <w:keepNext/>
        <w:numPr>
          <w:ilvl w:val="0"/>
          <w:numId w:val="8"/>
        </w:numPr>
        <w:rPr>
          <w:lang w:val="en-NZ"/>
        </w:rPr>
      </w:pPr>
      <w:r w:rsidRPr="0002508F">
        <w:rPr>
          <w:noProof/>
          <w:lang w:val="en-NZ" w:eastAsia="en-NZ"/>
        </w:rPr>
        <w:drawing>
          <wp:anchor distT="0" distB="0" distL="114300" distR="114300" simplePos="0" relativeHeight="251702272" behindDoc="0" locked="0" layoutInCell="1" allowOverlap="1" wp14:anchorId="03AAE763" wp14:editId="4E7B7809">
            <wp:simplePos x="0" y="0"/>
            <wp:positionH relativeFrom="column">
              <wp:posOffset>57150</wp:posOffset>
            </wp:positionH>
            <wp:positionV relativeFrom="paragraph">
              <wp:posOffset>561975</wp:posOffset>
            </wp:positionV>
            <wp:extent cx="2640965" cy="6944995"/>
            <wp:effectExtent l="0" t="0" r="0"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40965" cy="6944995"/>
                    </a:xfrm>
                    <a:prstGeom prst="rect">
                      <a:avLst/>
                    </a:prstGeom>
                    <a:noFill/>
                    <a:ln>
                      <a:noFill/>
                    </a:ln>
                  </pic:spPr>
                </pic:pic>
              </a:graphicData>
            </a:graphic>
            <wp14:sizeRelH relativeFrom="page">
              <wp14:pctWidth>0</wp14:pctWidth>
            </wp14:sizeRelH>
            <wp14:sizeRelV relativeFrom="page">
              <wp14:pctHeight>0</wp14:pctHeight>
            </wp14:sizeRelV>
          </wp:anchor>
        </w:drawing>
      </w:r>
      <w:r w:rsidR="00A93EB4">
        <w:rPr>
          <w:lang w:val="en-NZ"/>
        </w:rPr>
        <w:t>Patterns of t</w:t>
      </w:r>
      <w:r w:rsidR="00950934" w:rsidRPr="0002508F">
        <w:rPr>
          <w:lang w:val="en-NZ"/>
        </w:rPr>
        <w:t>reatment modality remained highly variable across treating DHBs (Figure</w:t>
      </w:r>
      <w:r w:rsidRPr="0002508F">
        <w:rPr>
          <w:lang w:val="en-NZ"/>
        </w:rPr>
        <w:t xml:space="preserve"> 11).</w:t>
      </w:r>
    </w:p>
    <w:p w14:paraId="59C3DDC1" w14:textId="77777777" w:rsidR="00976A98" w:rsidRPr="0002508F" w:rsidRDefault="006B13B9" w:rsidP="006B13B9">
      <w:pPr>
        <w:pStyle w:val="Caption"/>
        <w:rPr>
          <w:lang w:val="en-NZ"/>
        </w:rPr>
      </w:pPr>
      <w:r w:rsidRPr="0002508F">
        <w:rPr>
          <w:lang w:val="en-NZ"/>
        </w:rPr>
        <w:t>Figure 11 Prevalent treatment modality for end-stage kidney disease, by treating DHB.</w:t>
      </w:r>
    </w:p>
    <w:p w14:paraId="4A1F22CF" w14:textId="77777777" w:rsidR="006B13B9" w:rsidRPr="0002508F" w:rsidRDefault="006B13B9" w:rsidP="006B13B9">
      <w:pPr>
        <w:pStyle w:val="ListParagraph"/>
        <w:numPr>
          <w:ilvl w:val="0"/>
          <w:numId w:val="8"/>
        </w:numPr>
        <w:rPr>
          <w:lang w:val="en-NZ"/>
        </w:rPr>
      </w:pPr>
      <w:r w:rsidRPr="0002508F">
        <w:rPr>
          <w:lang w:val="en-NZ"/>
        </w:rPr>
        <w:t>The prevalen</w:t>
      </w:r>
      <w:r w:rsidR="00462E50" w:rsidRPr="0002508F">
        <w:rPr>
          <w:lang w:val="en-NZ"/>
        </w:rPr>
        <w:t>ce of peritoneal dialysis ranged</w:t>
      </w:r>
      <w:r w:rsidRPr="0002508F">
        <w:rPr>
          <w:lang w:val="en-NZ"/>
        </w:rPr>
        <w:t xml:space="preserve"> from 8.0% of all ESKD patients at Auckland to 31.5% at Waikato.</w:t>
      </w:r>
    </w:p>
    <w:p w14:paraId="2787360B" w14:textId="77777777" w:rsidR="006B13B9" w:rsidRPr="0002508F" w:rsidRDefault="006B13B9" w:rsidP="006B13B9">
      <w:pPr>
        <w:pStyle w:val="ListParagraph"/>
        <w:numPr>
          <w:ilvl w:val="0"/>
          <w:numId w:val="8"/>
        </w:numPr>
        <w:rPr>
          <w:lang w:val="en-NZ"/>
        </w:rPr>
      </w:pPr>
      <w:r w:rsidRPr="0002508F">
        <w:rPr>
          <w:lang w:val="en-NZ"/>
        </w:rPr>
        <w:t xml:space="preserve">The proportion treated with automated PD ranged from 19.8% in Northland and 18.5% in Taranaki to </w:t>
      </w:r>
      <w:r w:rsidR="00462E50" w:rsidRPr="0002508F">
        <w:rPr>
          <w:lang w:val="en-NZ"/>
        </w:rPr>
        <w:t>5.5% at Canterbury and 3.8% at Southern</w:t>
      </w:r>
      <w:r w:rsidR="0012667F">
        <w:rPr>
          <w:lang w:val="en-NZ"/>
        </w:rPr>
        <w:t>.</w:t>
      </w:r>
    </w:p>
    <w:p w14:paraId="09310B7B" w14:textId="77777777" w:rsidR="00462E50" w:rsidRPr="0002508F" w:rsidRDefault="00462E50" w:rsidP="006B13B9">
      <w:pPr>
        <w:pStyle w:val="ListParagraph"/>
        <w:numPr>
          <w:ilvl w:val="0"/>
          <w:numId w:val="8"/>
        </w:numPr>
        <w:rPr>
          <w:lang w:val="en-NZ"/>
        </w:rPr>
      </w:pPr>
      <w:r w:rsidRPr="0002508F">
        <w:rPr>
          <w:lang w:val="en-NZ"/>
        </w:rPr>
        <w:t>The proportion of patients who did home haemodialysis was highest at Southern (28.5%) and remained lowest at Hawkes Bay (4.4%), Capital Coast (5.9%), and Northland (7.8%)</w:t>
      </w:r>
      <w:r w:rsidR="0012667F">
        <w:rPr>
          <w:lang w:val="en-NZ"/>
        </w:rPr>
        <w:t>.</w:t>
      </w:r>
    </w:p>
    <w:p w14:paraId="39922C19" w14:textId="77777777" w:rsidR="00462E50" w:rsidRPr="0002508F" w:rsidRDefault="00462E50" w:rsidP="006B13B9">
      <w:pPr>
        <w:pStyle w:val="ListParagraph"/>
        <w:numPr>
          <w:ilvl w:val="0"/>
          <w:numId w:val="8"/>
        </w:numPr>
        <w:rPr>
          <w:lang w:val="en-NZ"/>
        </w:rPr>
      </w:pPr>
      <w:r w:rsidRPr="0002508F">
        <w:rPr>
          <w:lang w:val="en-NZ"/>
        </w:rPr>
        <w:t>The modalities of treatment at Starship show variation due to the relatively smaller numbers of children treated at this centre.</w:t>
      </w:r>
    </w:p>
    <w:p w14:paraId="37B2A0B0" w14:textId="77777777" w:rsidR="00CB3B6A" w:rsidRDefault="00462E50" w:rsidP="0082238E">
      <w:pPr>
        <w:pStyle w:val="ListParagraph"/>
        <w:numPr>
          <w:ilvl w:val="0"/>
          <w:numId w:val="8"/>
        </w:numPr>
        <w:rPr>
          <w:lang w:val="en-NZ"/>
        </w:rPr>
      </w:pPr>
      <w:r w:rsidRPr="0002508F">
        <w:rPr>
          <w:lang w:val="en-NZ"/>
        </w:rPr>
        <w:t xml:space="preserve">Satellite dialysis was provided to a substantial number of patients at Northland, Waitemata, Auckland, Counties Manukau, and Waikato. The proportion on satellite dialysis at Counties Manukau continues to decrease, while the numbers </w:t>
      </w:r>
      <w:r w:rsidR="0082238E" w:rsidRPr="0002508F">
        <w:rPr>
          <w:lang w:val="en-NZ"/>
        </w:rPr>
        <w:t xml:space="preserve">treated with satellite dialysis </w:t>
      </w:r>
      <w:r w:rsidRPr="0002508F">
        <w:rPr>
          <w:lang w:val="en-NZ"/>
        </w:rPr>
        <w:t>at Capital Coast, Waitemata, and Northland appear to be increasing.</w:t>
      </w:r>
      <w:r w:rsidR="0082238E" w:rsidRPr="0002508F">
        <w:rPr>
          <w:lang w:val="en-NZ"/>
        </w:rPr>
        <w:t xml:space="preserve"> Regional DHBs (Hawkes Bay, Taranaki, Mid Central) and South Island (Canterbury and Southern) report no satellite facility dialysis treatment</w:t>
      </w:r>
      <w:r w:rsidR="0012667F">
        <w:rPr>
          <w:lang w:val="en-NZ"/>
        </w:rPr>
        <w:t>.</w:t>
      </w:r>
    </w:p>
    <w:p w14:paraId="5ACB3F1A" w14:textId="77777777" w:rsidR="000A2F51" w:rsidRDefault="00245670" w:rsidP="0082238E">
      <w:pPr>
        <w:pStyle w:val="ListParagraph"/>
        <w:numPr>
          <w:ilvl w:val="0"/>
          <w:numId w:val="8"/>
        </w:numPr>
        <w:rPr>
          <w:lang w:val="en-NZ"/>
        </w:rPr>
        <w:sectPr w:rsidR="000A2F51" w:rsidSect="00950934">
          <w:pgSz w:w="11906" w:h="16838" w:code="9"/>
          <w:pgMar w:top="1440" w:right="1440" w:bottom="1440" w:left="1440" w:header="709" w:footer="709" w:gutter="0"/>
          <w:cols w:num="2" w:space="708"/>
          <w:docGrid w:linePitch="360"/>
        </w:sectPr>
      </w:pPr>
      <w:r>
        <w:rPr>
          <w:lang w:val="en-NZ"/>
        </w:rPr>
        <w:t>As a proportion of the overall NZ population, Māori and Pacific patients are over-represented in the number of patients treated with dialysis each year, and under-represented in the number of patients who are treated with a kidney transplant (appendix figure).</w:t>
      </w:r>
    </w:p>
    <w:p w14:paraId="4240A701" w14:textId="77777777" w:rsidR="00245670" w:rsidRPr="002B5014" w:rsidRDefault="000A2F51" w:rsidP="000A2F51">
      <w:pPr>
        <w:pStyle w:val="Heading2"/>
        <w:rPr>
          <w:lang w:val="en-NZ"/>
        </w:rPr>
      </w:pPr>
      <w:bookmarkStart w:id="24" w:name="_Toc456004569"/>
      <w:r w:rsidRPr="002B5014">
        <w:rPr>
          <w:lang w:val="en-NZ"/>
        </w:rPr>
        <w:t>Diabetes</w:t>
      </w:r>
      <w:bookmarkEnd w:id="24"/>
    </w:p>
    <w:p w14:paraId="4553B40B" w14:textId="77777777" w:rsidR="000A2F51" w:rsidRPr="002B5014" w:rsidRDefault="000A2F51" w:rsidP="002B5014">
      <w:pPr>
        <w:pStyle w:val="ListParagraph"/>
        <w:numPr>
          <w:ilvl w:val="0"/>
          <w:numId w:val="31"/>
        </w:numPr>
        <w:rPr>
          <w:lang w:val="en-NZ"/>
        </w:rPr>
      </w:pPr>
      <w:r w:rsidRPr="002B5014">
        <w:rPr>
          <w:lang w:val="en-NZ"/>
        </w:rPr>
        <w:t xml:space="preserve">54.4% of patients treated with dialysis </w:t>
      </w:r>
      <w:r w:rsidR="002B5014" w:rsidRPr="002B5014">
        <w:rPr>
          <w:lang w:val="en-NZ"/>
        </w:rPr>
        <w:t xml:space="preserve">in 2014 </w:t>
      </w:r>
      <w:r w:rsidRPr="002B5014">
        <w:rPr>
          <w:lang w:val="en-NZ"/>
        </w:rPr>
        <w:t>had a recorded diagnosis</w:t>
      </w:r>
      <w:r w:rsidR="002B5014" w:rsidRPr="002B5014">
        <w:rPr>
          <w:lang w:val="en-NZ"/>
        </w:rPr>
        <w:t xml:space="preserve"> of diabetes (Figure 12)</w:t>
      </w:r>
      <w:r w:rsidR="002B5014">
        <w:rPr>
          <w:lang w:val="en-NZ"/>
        </w:rPr>
        <w:t>.</w:t>
      </w:r>
    </w:p>
    <w:p w14:paraId="372EEC4E" w14:textId="77777777" w:rsidR="002B5014" w:rsidRDefault="002B5014" w:rsidP="002B5014">
      <w:pPr>
        <w:pStyle w:val="ListParagraph"/>
        <w:numPr>
          <w:ilvl w:val="0"/>
          <w:numId w:val="31"/>
        </w:numPr>
        <w:rPr>
          <w:lang w:val="en-NZ"/>
        </w:rPr>
      </w:pPr>
      <w:r>
        <w:rPr>
          <w:lang w:val="en-NZ"/>
        </w:rPr>
        <w:t>This proportion is increasing year on year (</w:t>
      </w:r>
      <w:r w:rsidR="00BB1F06">
        <w:rPr>
          <w:lang w:val="en-NZ"/>
        </w:rPr>
        <w:t xml:space="preserve">increased </w:t>
      </w:r>
      <w:r>
        <w:rPr>
          <w:lang w:val="en-NZ"/>
        </w:rPr>
        <w:t>from 45% in 2005).</w:t>
      </w:r>
    </w:p>
    <w:p w14:paraId="1E2C2BCD" w14:textId="77777777" w:rsidR="00BB1F06" w:rsidRPr="002B5014" w:rsidRDefault="00BB1F06" w:rsidP="002B5014">
      <w:pPr>
        <w:pStyle w:val="ListParagraph"/>
        <w:numPr>
          <w:ilvl w:val="0"/>
          <w:numId w:val="31"/>
        </w:numPr>
        <w:rPr>
          <w:lang w:val="en-NZ"/>
        </w:rPr>
        <w:sectPr w:rsidR="00BB1F06" w:rsidRPr="002B5014" w:rsidSect="00950934">
          <w:pgSz w:w="11906" w:h="16838" w:code="9"/>
          <w:pgMar w:top="1440" w:right="1440" w:bottom="1440" w:left="1440" w:header="709" w:footer="709" w:gutter="0"/>
          <w:cols w:num="2" w:space="708"/>
          <w:docGrid w:linePitch="360"/>
        </w:sectPr>
      </w:pPr>
      <w:r w:rsidRPr="002B5014">
        <w:rPr>
          <w:noProof/>
          <w:lang w:val="en-NZ" w:eastAsia="en-NZ"/>
        </w:rPr>
        <w:drawing>
          <wp:anchor distT="0" distB="0" distL="114300" distR="114300" simplePos="0" relativeHeight="251766784" behindDoc="0" locked="0" layoutInCell="1" allowOverlap="1" wp14:anchorId="71B8DE83" wp14:editId="5C3D4159">
            <wp:simplePos x="0" y="0"/>
            <wp:positionH relativeFrom="column">
              <wp:posOffset>0</wp:posOffset>
            </wp:positionH>
            <wp:positionV relativeFrom="paragraph">
              <wp:posOffset>854710</wp:posOffset>
            </wp:positionV>
            <wp:extent cx="3714750" cy="2698115"/>
            <wp:effectExtent l="0" t="0" r="0" b="69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14750" cy="26981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NZ" w:eastAsia="en-NZ"/>
        </w:rPr>
        <mc:AlternateContent>
          <mc:Choice Requires="wps">
            <w:drawing>
              <wp:anchor distT="0" distB="0" distL="114300" distR="114300" simplePos="0" relativeHeight="251765760" behindDoc="0" locked="0" layoutInCell="1" allowOverlap="1" wp14:anchorId="3500D39E" wp14:editId="7BC31788">
                <wp:simplePos x="0" y="0"/>
                <wp:positionH relativeFrom="column">
                  <wp:posOffset>19050</wp:posOffset>
                </wp:positionH>
                <wp:positionV relativeFrom="paragraph">
                  <wp:posOffset>3618865</wp:posOffset>
                </wp:positionV>
                <wp:extent cx="3695700" cy="635"/>
                <wp:effectExtent l="0" t="0" r="0" b="18415"/>
                <wp:wrapSquare wrapText="bothSides"/>
                <wp:docPr id="6" name="Text Box 6"/>
                <wp:cNvGraphicFramePr/>
                <a:graphic xmlns:a="http://schemas.openxmlformats.org/drawingml/2006/main">
                  <a:graphicData uri="http://schemas.microsoft.com/office/word/2010/wordprocessingShape">
                    <wps:wsp>
                      <wps:cNvSpPr txBox="1"/>
                      <wps:spPr>
                        <a:xfrm>
                          <a:off x="0" y="0"/>
                          <a:ext cx="3695700" cy="635"/>
                        </a:xfrm>
                        <a:prstGeom prst="rect">
                          <a:avLst/>
                        </a:prstGeom>
                        <a:solidFill>
                          <a:prstClr val="white"/>
                        </a:solidFill>
                        <a:ln>
                          <a:noFill/>
                        </a:ln>
                      </wps:spPr>
                      <wps:txbx>
                        <w:txbxContent>
                          <w:p w14:paraId="5D078C56" w14:textId="77777777" w:rsidR="000C2CCA" w:rsidRPr="00472106" w:rsidRDefault="000C2CCA" w:rsidP="002B5014">
                            <w:pPr>
                              <w:pStyle w:val="Caption"/>
                            </w:pPr>
                            <w:r>
                              <w:t>Figure 12 Proportion of patients with a documented diagnosis of diabetes, 2005-2014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500D39E" id="Text Box 6" o:spid="_x0000_s1037" type="#_x0000_t202" style="position:absolute;left:0;text-align:left;margin-left:1.5pt;margin-top:284.95pt;width:291pt;height:.05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" stroked="f">
                <v:textbox style="mso-fit-shape-to-text:t" inset="0,0,0,0">
                  <w:txbxContent>
                    <w:p w14:paraId="5D078C56" w14:textId="77777777" w:rsidR="000C2CCA" w:rsidRPr="00472106" w:rsidRDefault="000C2CCA" w:rsidP="002B5014">
                      <w:pPr>
                        <w:pStyle w:val="Caption"/>
                      </w:pPr>
                      <w:r>
                        <w:t>Figure 12 Proportion of patients with a documented diagnosis of diabetes, 2005-2014</w:t>
                      </w:r>
                    </w:p>
                  </w:txbxContent>
                </v:textbox>
                <w10:wrap type="square"/>
              </v:shape>
            </w:pict>
          </mc:Fallback>
        </mc:AlternateContent>
      </w:r>
      <w:r>
        <w:rPr>
          <w:lang w:val="en-NZ"/>
        </w:rPr>
        <w:t>The proportion of dialysis patients with a documented diagnosis of diabetes is markedly higher than among kidney transplant patients.</w:t>
      </w:r>
    </w:p>
    <w:p w14:paraId="1F992B8B" w14:textId="77777777" w:rsidR="00462E50" w:rsidRPr="0002508F" w:rsidRDefault="000379D3" w:rsidP="0015798B">
      <w:pPr>
        <w:pStyle w:val="Heading1"/>
        <w:rPr>
          <w:lang w:val="en-NZ"/>
        </w:rPr>
      </w:pPr>
      <w:bookmarkStart w:id="25" w:name="_Toc456004570"/>
      <w:r>
        <w:rPr>
          <w:lang w:val="en-NZ"/>
        </w:rPr>
        <w:t>5</w:t>
      </w:r>
      <w:r w:rsidR="0015798B" w:rsidRPr="0002508F">
        <w:rPr>
          <w:lang w:val="en-NZ"/>
        </w:rPr>
        <w:t xml:space="preserve"> Vascular access for haemodialysis</w:t>
      </w:r>
      <w:bookmarkEnd w:id="25"/>
    </w:p>
    <w:p w14:paraId="522845B1" w14:textId="77777777" w:rsidR="0015798B" w:rsidRPr="0002508F" w:rsidRDefault="0015798B" w:rsidP="0015798B">
      <w:pPr>
        <w:pStyle w:val="Heading2"/>
        <w:rPr>
          <w:lang w:val="en-NZ"/>
        </w:rPr>
      </w:pPr>
      <w:bookmarkStart w:id="26" w:name="_Toc456004571"/>
      <w:r w:rsidRPr="0002508F">
        <w:rPr>
          <w:lang w:val="en-NZ"/>
        </w:rPr>
        <w:t>Prevalent vascular access</w:t>
      </w:r>
      <w:bookmarkEnd w:id="26"/>
    </w:p>
    <w:p w14:paraId="6E067B1A" w14:textId="77777777" w:rsidR="0015798B" w:rsidRPr="0002508F" w:rsidRDefault="0015798B" w:rsidP="0015798B">
      <w:pPr>
        <w:pStyle w:val="ListParagraph"/>
        <w:numPr>
          <w:ilvl w:val="0"/>
          <w:numId w:val="11"/>
        </w:numPr>
        <w:rPr>
          <w:lang w:val="en-NZ"/>
        </w:rPr>
      </w:pPr>
      <w:r w:rsidRPr="0002508F">
        <w:rPr>
          <w:noProof/>
          <w:lang w:val="en-NZ" w:eastAsia="en-NZ"/>
        </w:rPr>
        <mc:AlternateContent>
          <mc:Choice Requires="wps">
            <w:drawing>
              <wp:anchor distT="0" distB="0" distL="114300" distR="114300" simplePos="0" relativeHeight="251705344" behindDoc="0" locked="0" layoutInCell="1" allowOverlap="1" wp14:anchorId="066AB306" wp14:editId="46628EF9">
                <wp:simplePos x="0" y="0"/>
                <wp:positionH relativeFrom="column">
                  <wp:posOffset>-210185</wp:posOffset>
                </wp:positionH>
                <wp:positionV relativeFrom="paragraph">
                  <wp:posOffset>5145405</wp:posOffset>
                </wp:positionV>
                <wp:extent cx="3114675" cy="635"/>
                <wp:effectExtent l="0" t="0" r="9525" b="8255"/>
                <wp:wrapSquare wrapText="bothSides"/>
                <wp:docPr id="24" name="Text Box 24"/>
                <wp:cNvGraphicFramePr/>
                <a:graphic xmlns:a="http://schemas.openxmlformats.org/drawingml/2006/main">
                  <a:graphicData uri="http://schemas.microsoft.com/office/word/2010/wordprocessingShape">
                    <wps:wsp>
                      <wps:cNvSpPr txBox="1"/>
                      <wps:spPr>
                        <a:xfrm>
                          <a:off x="0" y="0"/>
                          <a:ext cx="3114675" cy="635"/>
                        </a:xfrm>
                        <a:prstGeom prst="rect">
                          <a:avLst/>
                        </a:prstGeom>
                        <a:solidFill>
                          <a:prstClr val="white"/>
                        </a:solidFill>
                        <a:ln>
                          <a:noFill/>
                        </a:ln>
                      </wps:spPr>
                      <wps:txbx>
                        <w:txbxContent>
                          <w:p w14:paraId="57DA3FA0" w14:textId="77777777" w:rsidR="000C2CCA" w:rsidRPr="002E3AAC" w:rsidRDefault="000C2CCA" w:rsidP="0015798B">
                            <w:pPr>
                              <w:pStyle w:val="Caption"/>
                            </w:pPr>
                            <w:r>
                              <w:t xml:space="preserve">Figure 13 Prevalent </w:t>
                            </w:r>
                            <w:r w:rsidRPr="00083B54">
                              <w:rPr>
                                <w:lang w:val="en-NZ"/>
                              </w:rPr>
                              <w:t>haemodialysis</w:t>
                            </w:r>
                            <w:r>
                              <w:t xml:space="preserve"> vascular access, 2014, by treating DHB.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66AB306" id="Text Box 24" o:spid="_x0000_s1038" type="#_x0000_t202" style="position:absolute;left:0;text-align:left;margin-left:-16.55pt;margin-top:405.15pt;width:245.25pt;height:.0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" stroked="f">
                <v:textbox style="mso-fit-shape-to-text:t" inset="0,0,0,0">
                  <w:txbxContent>
                    <w:p w14:paraId="57DA3FA0" w14:textId="77777777" w:rsidR="000C2CCA" w:rsidRPr="002E3AAC" w:rsidRDefault="000C2CCA" w:rsidP="0015798B">
                      <w:pPr>
                        <w:pStyle w:val="Caption"/>
                      </w:pPr>
                      <w:r>
                        <w:t xml:space="preserve">Figure 13 Prevalent </w:t>
                      </w:r>
                      <w:r w:rsidRPr="00083B54">
                        <w:rPr>
                          <w:lang w:val="en-NZ"/>
                        </w:rPr>
                        <w:t>haemodialysis</w:t>
                      </w:r>
                      <w:r>
                        <w:t xml:space="preserve"> vascular access, 2014, by treating DHB.</w:t>
                      </w:r>
                    </w:p>
                  </w:txbxContent>
                </v:textbox>
                <w10:wrap type="square"/>
              </v:shape>
            </w:pict>
          </mc:Fallback>
        </mc:AlternateContent>
      </w:r>
      <w:r w:rsidRPr="0002508F">
        <w:rPr>
          <w:noProof/>
          <w:lang w:val="en-NZ" w:eastAsia="en-NZ"/>
        </w:rPr>
        <w:drawing>
          <wp:anchor distT="0" distB="0" distL="114300" distR="114300" simplePos="0" relativeHeight="251703296" behindDoc="0" locked="0" layoutInCell="1" allowOverlap="1" wp14:anchorId="4E13BD39" wp14:editId="664F1A95">
            <wp:simplePos x="0" y="0"/>
            <wp:positionH relativeFrom="column">
              <wp:posOffset>-352425</wp:posOffset>
            </wp:positionH>
            <wp:positionV relativeFrom="paragraph">
              <wp:posOffset>1268730</wp:posOffset>
            </wp:positionV>
            <wp:extent cx="3257550" cy="3815080"/>
            <wp:effectExtent l="0" t="0" r="0" b="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57550" cy="3815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508F">
        <w:rPr>
          <w:lang w:val="en-NZ"/>
        </w:rPr>
        <w:t>In 2014, 80.6% of prevalent haemodialysis patients were dialyzing with permanent vascular access (either an arterioven</w:t>
      </w:r>
      <w:r w:rsidR="000379D3">
        <w:rPr>
          <w:lang w:val="en-NZ"/>
        </w:rPr>
        <w:t>ous fistula or graft) (Figure 13</w:t>
      </w:r>
      <w:r w:rsidRPr="0002508F">
        <w:rPr>
          <w:lang w:val="en-NZ"/>
        </w:rPr>
        <w:t>). This is above the national standard of 70%.</w:t>
      </w:r>
      <w:r w:rsidR="00083B54" w:rsidRPr="0002508F">
        <w:rPr>
          <w:rStyle w:val="FootnoteReference"/>
          <w:lang w:val="en-NZ"/>
        </w:rPr>
        <w:footnoteReference w:id="4"/>
      </w:r>
    </w:p>
    <w:p w14:paraId="09AD928E" w14:textId="77777777" w:rsidR="0015798B" w:rsidRPr="0002508F" w:rsidRDefault="00083B54" w:rsidP="00083B54">
      <w:pPr>
        <w:pStyle w:val="ListParagraph"/>
        <w:numPr>
          <w:ilvl w:val="0"/>
          <w:numId w:val="11"/>
        </w:numPr>
        <w:rPr>
          <w:lang w:val="en-NZ"/>
        </w:rPr>
      </w:pPr>
      <w:r w:rsidRPr="0002508F">
        <w:rPr>
          <w:lang w:val="en-NZ"/>
        </w:rPr>
        <w:t>Starship, Counties Manukau, Hawkes Bay, Mid Central, and Taranaki DHBs did not meet the national prevalent vascular access standard</w:t>
      </w:r>
      <w:r w:rsidR="0012667F">
        <w:rPr>
          <w:lang w:val="en-NZ"/>
        </w:rPr>
        <w:t>.</w:t>
      </w:r>
    </w:p>
    <w:p w14:paraId="62DBF9AC" w14:textId="1629B097" w:rsidR="00083B54" w:rsidRPr="0002508F" w:rsidRDefault="00083B54" w:rsidP="00083B54">
      <w:pPr>
        <w:pStyle w:val="ListParagraph"/>
        <w:numPr>
          <w:ilvl w:val="0"/>
          <w:numId w:val="11"/>
        </w:numPr>
        <w:rPr>
          <w:lang w:val="en-NZ"/>
        </w:rPr>
      </w:pPr>
      <w:r w:rsidRPr="0002508F">
        <w:rPr>
          <w:lang w:val="en-NZ"/>
        </w:rPr>
        <w:t xml:space="preserve">The marked variation in use of arteriovenous grafts persisted in 2014, with the proportion of patients </w:t>
      </w:r>
      <w:r w:rsidR="00A93EB4">
        <w:rPr>
          <w:lang w:val="en-NZ"/>
        </w:rPr>
        <w:t xml:space="preserve">having dialysis through </w:t>
      </w:r>
      <w:r w:rsidRPr="0002508F">
        <w:rPr>
          <w:lang w:val="en-NZ"/>
        </w:rPr>
        <w:t>an AV graft was 0% at Starship, Hawkes Bay and Canterbury, and 13.3% and 11.4% at Waikato and Southern.</w:t>
      </w:r>
    </w:p>
    <w:p w14:paraId="2C061C25" w14:textId="77777777" w:rsidR="00316D6E" w:rsidRPr="0002508F" w:rsidRDefault="007A4C11" w:rsidP="00083B54">
      <w:pPr>
        <w:pStyle w:val="ListParagraph"/>
        <w:numPr>
          <w:ilvl w:val="0"/>
          <w:numId w:val="11"/>
        </w:numPr>
        <w:rPr>
          <w:lang w:val="en-NZ"/>
        </w:rPr>
      </w:pPr>
      <w:r w:rsidRPr="0002508F">
        <w:rPr>
          <w:lang w:val="en-NZ"/>
        </w:rPr>
        <w:t>Central venous catheter use remains high with a national average of 23.1%. These were predominantly tunnel</w:t>
      </w:r>
      <w:r w:rsidR="0002508F">
        <w:rPr>
          <w:lang w:val="en-NZ"/>
        </w:rPr>
        <w:t>l</w:t>
      </w:r>
      <w:r w:rsidRPr="0002508F">
        <w:rPr>
          <w:lang w:val="en-NZ"/>
        </w:rPr>
        <w:t>ed central venous catheters for all DHBs. The central venous catheter rate ranged from 10.0% at Southern to 39.3% at Taranaki. Data we</w:t>
      </w:r>
      <w:r w:rsidR="00316D6E" w:rsidRPr="0002508F">
        <w:rPr>
          <w:lang w:val="en-NZ"/>
        </w:rPr>
        <w:t>re missing for 2.5% of patients</w:t>
      </w:r>
      <w:r w:rsidR="0012667F">
        <w:rPr>
          <w:lang w:val="en-NZ"/>
        </w:rPr>
        <w:t>.</w:t>
      </w:r>
    </w:p>
    <w:p w14:paraId="0172770F" w14:textId="77777777" w:rsidR="00945601" w:rsidRPr="0002508F" w:rsidRDefault="00945601" w:rsidP="00316D6E">
      <w:pPr>
        <w:pStyle w:val="Heading2"/>
        <w:rPr>
          <w:lang w:val="en-NZ"/>
        </w:rPr>
        <w:sectPr w:rsidR="00945601" w:rsidRPr="0002508F" w:rsidSect="00950934">
          <w:pgSz w:w="11906" w:h="16838" w:code="9"/>
          <w:pgMar w:top="1440" w:right="1440" w:bottom="1440" w:left="1440" w:header="709" w:footer="709" w:gutter="0"/>
          <w:cols w:num="2" w:space="708"/>
          <w:docGrid w:linePitch="360"/>
        </w:sectPr>
      </w:pPr>
    </w:p>
    <w:p w14:paraId="1F4E3618" w14:textId="77777777" w:rsidR="00316D6E" w:rsidRPr="0002508F" w:rsidRDefault="00945601" w:rsidP="00316D6E">
      <w:pPr>
        <w:pStyle w:val="Heading2"/>
        <w:rPr>
          <w:lang w:val="en-NZ"/>
        </w:rPr>
      </w:pPr>
      <w:bookmarkStart w:id="27" w:name="_Toc456004572"/>
      <w:r w:rsidRPr="0002508F">
        <w:rPr>
          <w:noProof/>
          <w:lang w:val="en-NZ" w:eastAsia="en-NZ"/>
        </w:rPr>
        <w:drawing>
          <wp:anchor distT="0" distB="0" distL="114300" distR="114300" simplePos="0" relativeHeight="251706368" behindDoc="0" locked="0" layoutInCell="1" allowOverlap="1" wp14:anchorId="03BBAF08" wp14:editId="523684C5">
            <wp:simplePos x="0" y="0"/>
            <wp:positionH relativeFrom="column">
              <wp:posOffset>3295650</wp:posOffset>
            </wp:positionH>
            <wp:positionV relativeFrom="paragraph">
              <wp:posOffset>0</wp:posOffset>
            </wp:positionV>
            <wp:extent cx="2557780" cy="7096125"/>
            <wp:effectExtent l="0" t="0" r="0"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57780" cy="7096125"/>
                    </a:xfrm>
                    <a:prstGeom prst="rect">
                      <a:avLst/>
                    </a:prstGeom>
                    <a:noFill/>
                    <a:ln>
                      <a:noFill/>
                    </a:ln>
                  </pic:spPr>
                </pic:pic>
              </a:graphicData>
            </a:graphic>
            <wp14:sizeRelH relativeFrom="page">
              <wp14:pctWidth>0</wp14:pctWidth>
            </wp14:sizeRelH>
            <wp14:sizeRelV relativeFrom="page">
              <wp14:pctHeight>0</wp14:pctHeight>
            </wp14:sizeRelV>
          </wp:anchor>
        </w:drawing>
      </w:r>
      <w:r w:rsidR="00316D6E" w:rsidRPr="0002508F">
        <w:rPr>
          <w:lang w:val="en-NZ"/>
        </w:rPr>
        <w:t>Incident vascular access (all patients starting dialysis)</w:t>
      </w:r>
      <w:bookmarkEnd w:id="27"/>
    </w:p>
    <w:p w14:paraId="167E00AD" w14:textId="77777777" w:rsidR="00945601" w:rsidRPr="0002508F" w:rsidRDefault="00316D6E" w:rsidP="00316D6E">
      <w:pPr>
        <w:pStyle w:val="ListParagraph"/>
        <w:numPr>
          <w:ilvl w:val="0"/>
          <w:numId w:val="12"/>
        </w:numPr>
        <w:rPr>
          <w:lang w:val="en-NZ"/>
        </w:rPr>
      </w:pPr>
      <w:r w:rsidRPr="0002508F">
        <w:rPr>
          <w:lang w:val="en-NZ"/>
        </w:rPr>
        <w:t>The national incidence of permanent vascular access at commencement of dialysis remained highly variable across treating DHBs</w:t>
      </w:r>
      <w:r w:rsidR="000379D3">
        <w:rPr>
          <w:lang w:val="en-NZ"/>
        </w:rPr>
        <w:t xml:space="preserve"> (Figure 14</w:t>
      </w:r>
      <w:r w:rsidR="00945601" w:rsidRPr="0002508F">
        <w:rPr>
          <w:lang w:val="en-NZ"/>
        </w:rPr>
        <w:t>)</w:t>
      </w:r>
      <w:r w:rsidRPr="0002508F">
        <w:rPr>
          <w:lang w:val="en-NZ"/>
        </w:rPr>
        <w:t>.</w:t>
      </w:r>
    </w:p>
    <w:p w14:paraId="7AECB689" w14:textId="77777777" w:rsidR="00316D6E" w:rsidRPr="0002508F" w:rsidRDefault="00945601" w:rsidP="00945601">
      <w:pPr>
        <w:pStyle w:val="ListParagraph"/>
        <w:numPr>
          <w:ilvl w:val="0"/>
          <w:numId w:val="12"/>
        </w:numPr>
        <w:rPr>
          <w:lang w:val="en-NZ"/>
        </w:rPr>
      </w:pPr>
      <w:r w:rsidRPr="0002508F">
        <w:rPr>
          <w:lang w:val="en-NZ"/>
        </w:rPr>
        <w:t>The proportion of all patients starting haemodialysis with permanent access (either a fistula or graft) ranged between 17.7% at Hawkes Bay and 50.0% at Capital Coast and Southern. Only Capital Coast and Southern achieved the national standard of 50% of patients commencing haemodialysis with permanent vascular access.</w:t>
      </w:r>
      <w:r w:rsidR="0002508F" w:rsidRPr="0002508F">
        <w:rPr>
          <w:rStyle w:val="FootnoteReference"/>
          <w:lang w:val="en-NZ"/>
        </w:rPr>
        <w:footnoteReference w:id="5"/>
      </w:r>
      <w:r w:rsidRPr="0002508F">
        <w:rPr>
          <w:lang w:val="en-NZ"/>
        </w:rPr>
        <w:t xml:space="preserve"> </w:t>
      </w:r>
    </w:p>
    <w:p w14:paraId="6623AB7A" w14:textId="77777777" w:rsidR="00945601" w:rsidRPr="0002508F" w:rsidRDefault="00945601" w:rsidP="00316D6E">
      <w:pPr>
        <w:pStyle w:val="ListParagraph"/>
        <w:numPr>
          <w:ilvl w:val="0"/>
          <w:numId w:val="12"/>
        </w:numPr>
        <w:rPr>
          <w:lang w:val="en-NZ"/>
        </w:rPr>
      </w:pPr>
      <w:r w:rsidRPr="0002508F">
        <w:rPr>
          <w:noProof/>
          <w:lang w:val="en-NZ" w:eastAsia="en-NZ"/>
        </w:rPr>
        <mc:AlternateContent>
          <mc:Choice Requires="wps">
            <w:drawing>
              <wp:anchor distT="0" distB="0" distL="114300" distR="114300" simplePos="0" relativeHeight="251708416" behindDoc="0" locked="0" layoutInCell="1" allowOverlap="1" wp14:anchorId="1090629E" wp14:editId="0E241434">
                <wp:simplePos x="0" y="0"/>
                <wp:positionH relativeFrom="column">
                  <wp:posOffset>3295650</wp:posOffset>
                </wp:positionH>
                <wp:positionV relativeFrom="paragraph">
                  <wp:posOffset>4032250</wp:posOffset>
                </wp:positionV>
                <wp:extent cx="2640965" cy="635"/>
                <wp:effectExtent l="0" t="0" r="6985" b="18415"/>
                <wp:wrapSquare wrapText="bothSides"/>
                <wp:docPr id="35" name="Text Box 35"/>
                <wp:cNvGraphicFramePr/>
                <a:graphic xmlns:a="http://schemas.openxmlformats.org/drawingml/2006/main">
                  <a:graphicData uri="http://schemas.microsoft.com/office/word/2010/wordprocessingShape">
                    <wps:wsp>
                      <wps:cNvSpPr txBox="1"/>
                      <wps:spPr>
                        <a:xfrm>
                          <a:off x="0" y="0"/>
                          <a:ext cx="2640965" cy="635"/>
                        </a:xfrm>
                        <a:prstGeom prst="rect">
                          <a:avLst/>
                        </a:prstGeom>
                        <a:solidFill>
                          <a:prstClr val="white"/>
                        </a:solidFill>
                        <a:ln>
                          <a:noFill/>
                        </a:ln>
                      </wps:spPr>
                      <wps:txbx>
                        <w:txbxContent>
                          <w:p w14:paraId="0D6954E3" w14:textId="77777777" w:rsidR="000C2CCA" w:rsidRDefault="000C2CCA" w:rsidP="00945601">
                            <w:pPr>
                              <w:pStyle w:val="Caption"/>
                            </w:pPr>
                            <w:r>
                              <w:t xml:space="preserve">Figure 14 Dialysis vascular access in all patients starting </w:t>
                            </w:r>
                            <w:r w:rsidRPr="0002508F">
                              <w:rPr>
                                <w:lang w:val="en-NZ"/>
                              </w:rPr>
                              <w:t>haemodialysis</w:t>
                            </w:r>
                            <w:r>
                              <w:t xml:space="preserve"> as first treatment (including patients who had first specialist assessment within 3 months of starting dialysis), 2010-2014, by treating DHB.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90629E" id="Text Box 35" o:spid="_x0000_s1039" type="#_x0000_t202" style="position:absolute;left:0;text-align:left;margin-left:259.5pt;margin-top:317.5pt;width:207.95pt;height:.0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" stroked="f">
                <v:textbox style="mso-fit-shape-to-text:t" inset="0,0,0,0">
                  <w:txbxContent>
                    <w:p w14:paraId="0D6954E3" w14:textId="77777777" w:rsidR="000C2CCA" w:rsidRDefault="000C2CCA" w:rsidP="00945601">
                      <w:pPr>
                        <w:pStyle w:val="Caption"/>
                      </w:pPr>
                      <w:r>
                        <w:t xml:space="preserve">Figure 14 Dialysis vascular access in all patients starting </w:t>
                      </w:r>
                      <w:r w:rsidRPr="0002508F">
                        <w:rPr>
                          <w:lang w:val="en-NZ"/>
                        </w:rPr>
                        <w:t>haemodialysis</w:t>
                      </w:r>
                      <w:r>
                        <w:t xml:space="preserve"> as first treatment (including patients who had first specialist assessment within 3 months of starting dialysis), 2010-2014, by treating DHB.</w:t>
                      </w:r>
                    </w:p>
                  </w:txbxContent>
                </v:textbox>
                <w10:wrap type="square"/>
              </v:shape>
            </w:pict>
          </mc:Fallback>
        </mc:AlternateContent>
      </w:r>
      <w:r w:rsidRPr="0002508F">
        <w:rPr>
          <w:lang w:val="en-NZ"/>
        </w:rPr>
        <w:t>As in previous years, very few DHBs achieved the national standard of permanent vascular access, indicating the need to review practices throughout the country</w:t>
      </w:r>
      <w:r w:rsidR="0002508F">
        <w:rPr>
          <w:lang w:val="en-NZ"/>
        </w:rPr>
        <w:t>.</w:t>
      </w:r>
    </w:p>
    <w:p w14:paraId="017659BD" w14:textId="77777777" w:rsidR="00945601" w:rsidRPr="0002508F" w:rsidRDefault="00945601" w:rsidP="00945601">
      <w:pPr>
        <w:rPr>
          <w:lang w:val="en-NZ"/>
        </w:rPr>
        <w:sectPr w:rsidR="00945601" w:rsidRPr="0002508F" w:rsidSect="00950934">
          <w:pgSz w:w="11906" w:h="16838" w:code="9"/>
          <w:pgMar w:top="1440" w:right="1440" w:bottom="1440" w:left="1440" w:header="709" w:footer="709" w:gutter="0"/>
          <w:cols w:num="2" w:space="708"/>
          <w:docGrid w:linePitch="360"/>
        </w:sectPr>
      </w:pPr>
    </w:p>
    <w:bookmarkStart w:id="28" w:name="_Toc456004573"/>
    <w:p w14:paraId="345D6926" w14:textId="77777777" w:rsidR="00945601" w:rsidRPr="0002508F" w:rsidRDefault="0002508F" w:rsidP="0002508F">
      <w:pPr>
        <w:pStyle w:val="Heading2"/>
        <w:rPr>
          <w:lang w:val="en-NZ"/>
        </w:rPr>
      </w:pPr>
      <w:r w:rsidRPr="0002508F">
        <w:rPr>
          <w:noProof/>
          <w:lang w:val="en-NZ" w:eastAsia="en-NZ"/>
        </w:rPr>
        <mc:AlternateContent>
          <mc:Choice Requires="wps">
            <w:drawing>
              <wp:anchor distT="0" distB="0" distL="114300" distR="114300" simplePos="0" relativeHeight="251711488" behindDoc="0" locked="0" layoutInCell="1" allowOverlap="1" wp14:anchorId="1927C956" wp14:editId="2663B5CB">
                <wp:simplePos x="0" y="0"/>
                <wp:positionH relativeFrom="column">
                  <wp:posOffset>3276600</wp:posOffset>
                </wp:positionH>
                <wp:positionV relativeFrom="paragraph">
                  <wp:posOffset>7365365</wp:posOffset>
                </wp:positionV>
                <wp:extent cx="2640965" cy="635"/>
                <wp:effectExtent l="0" t="0" r="6985" b="18415"/>
                <wp:wrapSquare wrapText="bothSides"/>
                <wp:docPr id="37" name="Text Box 37"/>
                <wp:cNvGraphicFramePr/>
                <a:graphic xmlns:a="http://schemas.openxmlformats.org/drawingml/2006/main">
                  <a:graphicData uri="http://schemas.microsoft.com/office/word/2010/wordprocessingShape">
                    <wps:wsp>
                      <wps:cNvSpPr txBox="1"/>
                      <wps:spPr>
                        <a:xfrm>
                          <a:off x="0" y="0"/>
                          <a:ext cx="2640965" cy="635"/>
                        </a:xfrm>
                        <a:prstGeom prst="rect">
                          <a:avLst/>
                        </a:prstGeom>
                        <a:solidFill>
                          <a:prstClr val="white"/>
                        </a:solidFill>
                        <a:ln>
                          <a:noFill/>
                        </a:ln>
                      </wps:spPr>
                      <wps:txbx>
                        <w:txbxContent>
                          <w:p w14:paraId="5EF97604" w14:textId="77777777" w:rsidR="000C2CCA" w:rsidRDefault="000C2CCA" w:rsidP="0002508F">
                            <w:pPr>
                              <w:pStyle w:val="Caption"/>
                            </w:pPr>
                            <w:r>
                              <w:t xml:space="preserve">Figure 15 Dialysis vascular access in patients starting </w:t>
                            </w:r>
                            <w:r w:rsidRPr="00A0026A">
                              <w:rPr>
                                <w:lang w:val="en-NZ"/>
                              </w:rPr>
                              <w:t>haemodialysis</w:t>
                            </w:r>
                            <w:r>
                              <w:t xml:space="preserve"> as first treatment (excluding patients who had first specialist assessment within 3 months of starting dialysis) 2010-2014, by treating DHB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927C956" id="Text Box 37" o:spid="_x0000_s1040" type="#_x0000_t202" style="position:absolute;margin-left:258pt;margin-top:579.95pt;width:207.95pt;height:.0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" stroked="f">
                <v:textbox style="mso-fit-shape-to-text:t" inset="0,0,0,0">
                  <w:txbxContent>
                    <w:p w14:paraId="5EF97604" w14:textId="77777777" w:rsidR="000C2CCA" w:rsidRDefault="000C2CCA" w:rsidP="0002508F">
                      <w:pPr>
                        <w:pStyle w:val="Caption"/>
                      </w:pPr>
                      <w:r>
                        <w:t xml:space="preserve">Figure 15 Dialysis vascular access in patients starting </w:t>
                      </w:r>
                      <w:r w:rsidRPr="00A0026A">
                        <w:rPr>
                          <w:lang w:val="en-NZ"/>
                        </w:rPr>
                        <w:t>haemodialysis</w:t>
                      </w:r>
                      <w:r>
                        <w:t xml:space="preserve"> as first treatment (excluding patients who had first specialist assessment within 3 months of starting dialysis) 2010-2014, by treating DHB</w:t>
                      </w:r>
                    </w:p>
                  </w:txbxContent>
                </v:textbox>
                <w10:wrap type="square"/>
              </v:shape>
            </w:pict>
          </mc:Fallback>
        </mc:AlternateContent>
      </w:r>
      <w:r w:rsidRPr="0002508F">
        <w:rPr>
          <w:noProof/>
          <w:lang w:val="en-NZ" w:eastAsia="en-NZ"/>
        </w:rPr>
        <w:drawing>
          <wp:anchor distT="0" distB="0" distL="114300" distR="114300" simplePos="0" relativeHeight="251709440" behindDoc="0" locked="0" layoutInCell="1" allowOverlap="1" wp14:anchorId="5A420682" wp14:editId="32009A4B">
            <wp:simplePos x="0" y="0"/>
            <wp:positionH relativeFrom="column">
              <wp:posOffset>3276600</wp:posOffset>
            </wp:positionH>
            <wp:positionV relativeFrom="paragraph">
              <wp:posOffset>0</wp:posOffset>
            </wp:positionV>
            <wp:extent cx="2640965" cy="7308377"/>
            <wp:effectExtent l="0" t="0" r="0"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40965" cy="7308377"/>
                    </a:xfrm>
                    <a:prstGeom prst="rect">
                      <a:avLst/>
                    </a:prstGeom>
                    <a:noFill/>
                    <a:ln>
                      <a:noFill/>
                    </a:ln>
                  </pic:spPr>
                </pic:pic>
              </a:graphicData>
            </a:graphic>
            <wp14:sizeRelH relativeFrom="page">
              <wp14:pctWidth>0</wp14:pctWidth>
            </wp14:sizeRelH>
            <wp14:sizeRelV relativeFrom="page">
              <wp14:pctHeight>0</wp14:pctHeight>
            </wp14:sizeRelV>
          </wp:anchor>
        </w:drawing>
      </w:r>
      <w:r w:rsidR="00945601" w:rsidRPr="0002508F">
        <w:rPr>
          <w:lang w:val="en-NZ"/>
        </w:rPr>
        <w:t>Incident vascular access for haemodialysis (late referrals excluded)</w:t>
      </w:r>
      <w:bookmarkEnd w:id="28"/>
    </w:p>
    <w:p w14:paraId="7E97A733" w14:textId="77777777" w:rsidR="0002508F" w:rsidRDefault="00A0026A" w:rsidP="0002508F">
      <w:pPr>
        <w:pStyle w:val="ListParagraph"/>
        <w:numPr>
          <w:ilvl w:val="0"/>
          <w:numId w:val="13"/>
        </w:numPr>
        <w:rPr>
          <w:lang w:val="en-NZ"/>
        </w:rPr>
      </w:pPr>
      <w:r>
        <w:rPr>
          <w:lang w:val="en-NZ"/>
        </w:rPr>
        <w:t>The national practice patterns for vascular access among patients starting haemodialysis (excluding those who started dialysis within 3 months of their first specialist assessment) remained highly variable</w:t>
      </w:r>
      <w:r w:rsidR="000379D3">
        <w:rPr>
          <w:lang w:val="en-NZ"/>
        </w:rPr>
        <w:t xml:space="preserve"> across treating DHBs (Figure 15</w:t>
      </w:r>
      <w:r>
        <w:rPr>
          <w:lang w:val="en-NZ"/>
        </w:rPr>
        <w:t>).</w:t>
      </w:r>
    </w:p>
    <w:p w14:paraId="1AF6576A" w14:textId="77777777" w:rsidR="00A0026A" w:rsidRDefault="00A0026A" w:rsidP="00A0026A">
      <w:pPr>
        <w:pStyle w:val="ListParagraph"/>
        <w:numPr>
          <w:ilvl w:val="0"/>
          <w:numId w:val="13"/>
        </w:numPr>
        <w:rPr>
          <w:lang w:val="en-NZ"/>
        </w:rPr>
      </w:pPr>
      <w:r>
        <w:rPr>
          <w:lang w:val="en-NZ"/>
        </w:rPr>
        <w:t>In 2014, no DHB achieved the national standard of 80% of patients starting dialysis with permanent vascular access (fistula or graft).</w:t>
      </w:r>
    </w:p>
    <w:p w14:paraId="77842D62" w14:textId="77777777" w:rsidR="00D82C8C" w:rsidRDefault="00A0026A" w:rsidP="00A0026A">
      <w:pPr>
        <w:pStyle w:val="ListParagraph"/>
        <w:numPr>
          <w:ilvl w:val="0"/>
          <w:numId w:val="13"/>
        </w:numPr>
        <w:rPr>
          <w:lang w:val="en-NZ"/>
        </w:rPr>
      </w:pPr>
      <w:r>
        <w:rPr>
          <w:lang w:val="en-NZ"/>
        </w:rPr>
        <w:t xml:space="preserve">The proportion of patients who started haemodialysis with a non-tunnelled central venous catheter (CVC) </w:t>
      </w:r>
      <w:r w:rsidR="00D82C8C">
        <w:rPr>
          <w:lang w:val="en-NZ"/>
        </w:rPr>
        <w:t>ranged between 0% at Southern and 28% at Waitemata.</w:t>
      </w:r>
    </w:p>
    <w:p w14:paraId="24CE0B6E" w14:textId="77777777" w:rsidR="00D82C8C" w:rsidRDefault="00D82C8C" w:rsidP="00D82C8C">
      <w:pPr>
        <w:rPr>
          <w:lang w:val="en-NZ"/>
        </w:rPr>
        <w:sectPr w:rsidR="00D82C8C" w:rsidSect="00950934">
          <w:pgSz w:w="11906" w:h="16838" w:code="9"/>
          <w:pgMar w:top="1440" w:right="1440" w:bottom="1440" w:left="1440" w:header="709" w:footer="709" w:gutter="0"/>
          <w:cols w:num="2" w:space="708"/>
          <w:docGrid w:linePitch="360"/>
        </w:sectPr>
      </w:pPr>
    </w:p>
    <w:p w14:paraId="0F993422" w14:textId="77777777" w:rsidR="007A4C11" w:rsidRDefault="00E379BD" w:rsidP="00D82C8C">
      <w:pPr>
        <w:pStyle w:val="Heading2"/>
        <w:rPr>
          <w:lang w:val="en-NZ"/>
        </w:rPr>
      </w:pPr>
      <w:bookmarkStart w:id="29" w:name="_Toc456004574"/>
      <w:r w:rsidRPr="00D82C8C">
        <w:rPr>
          <w:noProof/>
          <w:lang w:val="en-NZ" w:eastAsia="en-NZ"/>
        </w:rPr>
        <w:drawing>
          <wp:anchor distT="0" distB="0" distL="114300" distR="114300" simplePos="0" relativeHeight="251715584" behindDoc="0" locked="0" layoutInCell="1" allowOverlap="1" wp14:anchorId="5C2C0CC1" wp14:editId="20F23C54">
            <wp:simplePos x="0" y="0"/>
            <wp:positionH relativeFrom="column">
              <wp:posOffset>3095625</wp:posOffset>
            </wp:positionH>
            <wp:positionV relativeFrom="paragraph">
              <wp:posOffset>0</wp:posOffset>
            </wp:positionV>
            <wp:extent cx="2640965" cy="6939915"/>
            <wp:effectExtent l="0" t="0" r="6985" b="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40965" cy="69399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NZ" w:eastAsia="en-NZ"/>
        </w:rPr>
        <mc:AlternateContent>
          <mc:Choice Requires="wps">
            <w:drawing>
              <wp:anchor distT="0" distB="0" distL="114300" distR="114300" simplePos="0" relativeHeight="251717632" behindDoc="0" locked="0" layoutInCell="1" allowOverlap="1" wp14:anchorId="080131CB" wp14:editId="30DFF2F7">
                <wp:simplePos x="0" y="0"/>
                <wp:positionH relativeFrom="column">
                  <wp:posOffset>3095625</wp:posOffset>
                </wp:positionH>
                <wp:positionV relativeFrom="paragraph">
                  <wp:posOffset>6997065</wp:posOffset>
                </wp:positionV>
                <wp:extent cx="2640965" cy="635"/>
                <wp:effectExtent l="0" t="0" r="6985" b="18415"/>
                <wp:wrapSquare wrapText="bothSides"/>
                <wp:docPr id="21" name="Text Box 21"/>
                <wp:cNvGraphicFramePr/>
                <a:graphic xmlns:a="http://schemas.openxmlformats.org/drawingml/2006/main">
                  <a:graphicData uri="http://schemas.microsoft.com/office/word/2010/wordprocessingShape">
                    <wps:wsp>
                      <wps:cNvSpPr txBox="1"/>
                      <wps:spPr>
                        <a:xfrm>
                          <a:off x="0" y="0"/>
                          <a:ext cx="2640965" cy="635"/>
                        </a:xfrm>
                        <a:prstGeom prst="rect">
                          <a:avLst/>
                        </a:prstGeom>
                        <a:solidFill>
                          <a:prstClr val="white"/>
                        </a:solidFill>
                        <a:ln>
                          <a:noFill/>
                        </a:ln>
                      </wps:spPr>
                      <wps:txbx>
                        <w:txbxContent>
                          <w:p w14:paraId="3A5E0A00" w14:textId="77777777" w:rsidR="000C2CCA" w:rsidRDefault="000C2CCA" w:rsidP="00E379BD">
                            <w:pPr>
                              <w:pStyle w:val="Caption"/>
                            </w:pPr>
                            <w:r>
                              <w:t>Figure 16 Catheter-associated blood stream infections (CABSI) of central venous dialysis catheters, 2010-2014, by treating DHB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80131CB" id="Text Box 21" o:spid="_x0000_s1041" type="#_x0000_t202" style="position:absolute;margin-left:243.75pt;margin-top:550.95pt;width:207.95pt;height:.0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" stroked="f">
                <v:textbox style="mso-fit-shape-to-text:t" inset="0,0,0,0">
                  <w:txbxContent>
                    <w:p w14:paraId="3A5E0A00" w14:textId="77777777" w:rsidR="000C2CCA" w:rsidRDefault="000C2CCA" w:rsidP="00E379BD">
                      <w:pPr>
                        <w:pStyle w:val="Caption"/>
                      </w:pPr>
                      <w:r>
                        <w:t>Figure 16 Catheter-associated blood stream infections (CABSI) of central venous dialysis catheters, 2010-2014, by treating DHB</w:t>
                      </w:r>
                    </w:p>
                  </w:txbxContent>
                </v:textbox>
                <w10:wrap type="square"/>
              </v:shape>
            </w:pict>
          </mc:Fallback>
        </mc:AlternateContent>
      </w:r>
      <w:r w:rsidR="00D82C8C">
        <w:rPr>
          <w:lang w:val="en-NZ"/>
        </w:rPr>
        <w:t>Catheter-associated b</w:t>
      </w:r>
      <w:r w:rsidR="00122C45">
        <w:rPr>
          <w:lang w:val="en-NZ"/>
        </w:rPr>
        <w:t>lood stream</w:t>
      </w:r>
      <w:r w:rsidR="00D82C8C">
        <w:rPr>
          <w:lang w:val="en-NZ"/>
        </w:rPr>
        <w:t xml:space="preserve"> infections</w:t>
      </w:r>
      <w:r w:rsidR="00122C45">
        <w:rPr>
          <w:lang w:val="en-NZ"/>
        </w:rPr>
        <w:t xml:space="preserve"> (CABSI)</w:t>
      </w:r>
      <w:bookmarkEnd w:id="29"/>
    </w:p>
    <w:p w14:paraId="0371C689" w14:textId="09D58887" w:rsidR="00D82C8C" w:rsidRDefault="00D82C8C" w:rsidP="00D82C8C">
      <w:pPr>
        <w:pStyle w:val="ListParagraph"/>
        <w:numPr>
          <w:ilvl w:val="0"/>
          <w:numId w:val="14"/>
        </w:numPr>
        <w:rPr>
          <w:lang w:val="en-NZ"/>
        </w:rPr>
      </w:pPr>
      <w:r>
        <w:rPr>
          <w:lang w:val="en-NZ"/>
        </w:rPr>
        <w:t xml:space="preserve">The rate of central venous catheter-associated blood stream infections (CABSI) are highly variable from year to year (due to small numbers), making </w:t>
      </w:r>
      <w:r w:rsidR="00B71E40">
        <w:rPr>
          <w:lang w:val="en-NZ"/>
        </w:rPr>
        <w:t xml:space="preserve">it difficult to </w:t>
      </w:r>
      <w:r>
        <w:rPr>
          <w:lang w:val="en-NZ"/>
        </w:rPr>
        <w:t>interpret</w:t>
      </w:r>
      <w:r w:rsidR="00B71E40">
        <w:rPr>
          <w:lang w:val="en-NZ"/>
        </w:rPr>
        <w:t xml:space="preserve"> statistical trends </w:t>
      </w:r>
      <w:r w:rsidR="00E379BD">
        <w:rPr>
          <w:lang w:val="en-NZ"/>
        </w:rPr>
        <w:t>(Figure 1</w:t>
      </w:r>
      <w:r w:rsidR="000379D3">
        <w:rPr>
          <w:lang w:val="en-NZ"/>
        </w:rPr>
        <w:t>6</w:t>
      </w:r>
      <w:r w:rsidR="00E379BD">
        <w:rPr>
          <w:lang w:val="en-NZ"/>
        </w:rPr>
        <w:t>)</w:t>
      </w:r>
      <w:r>
        <w:rPr>
          <w:lang w:val="en-NZ"/>
        </w:rPr>
        <w:t>.</w:t>
      </w:r>
      <w:r>
        <w:rPr>
          <w:rStyle w:val="FootnoteReference"/>
          <w:lang w:val="en-NZ"/>
        </w:rPr>
        <w:footnoteReference w:id="6"/>
      </w:r>
    </w:p>
    <w:p w14:paraId="3EDA2281" w14:textId="77777777" w:rsidR="00D82C8C" w:rsidRDefault="00D82C8C" w:rsidP="00D82C8C">
      <w:pPr>
        <w:pStyle w:val="ListParagraph"/>
        <w:numPr>
          <w:ilvl w:val="0"/>
          <w:numId w:val="14"/>
        </w:numPr>
        <w:rPr>
          <w:lang w:val="en-NZ"/>
        </w:rPr>
      </w:pPr>
      <w:r>
        <w:rPr>
          <w:lang w:val="en-NZ"/>
        </w:rPr>
        <w:t>The average infection rate in 2014 was 0.95 infection events for every 1000 catheter-days</w:t>
      </w:r>
      <w:r w:rsidR="0012667F">
        <w:rPr>
          <w:lang w:val="en-NZ"/>
        </w:rPr>
        <w:t>.</w:t>
      </w:r>
    </w:p>
    <w:p w14:paraId="516A7332" w14:textId="77777777" w:rsidR="00D82C8C" w:rsidRDefault="00D82C8C" w:rsidP="00D82C8C">
      <w:pPr>
        <w:pStyle w:val="ListParagraph"/>
        <w:numPr>
          <w:ilvl w:val="0"/>
          <w:numId w:val="14"/>
        </w:numPr>
        <w:rPr>
          <w:lang w:val="en-NZ"/>
        </w:rPr>
      </w:pPr>
      <w:r>
        <w:rPr>
          <w:lang w:val="en-NZ"/>
        </w:rPr>
        <w:t>All DHBs achieved CABSI rates lower than the national standard of 4 events per 1000 catheter days</w:t>
      </w:r>
      <w:r w:rsidR="0012667F">
        <w:rPr>
          <w:lang w:val="en-NZ"/>
        </w:rPr>
        <w:t>.</w:t>
      </w:r>
    </w:p>
    <w:p w14:paraId="7BD2382D" w14:textId="77777777" w:rsidR="005E7389" w:rsidRDefault="00D82C8C" w:rsidP="00D82C8C">
      <w:pPr>
        <w:pStyle w:val="ListParagraph"/>
        <w:numPr>
          <w:ilvl w:val="0"/>
          <w:numId w:val="14"/>
        </w:numPr>
        <w:rPr>
          <w:lang w:val="en-NZ"/>
        </w:rPr>
        <w:sectPr w:rsidR="005E7389" w:rsidSect="005E7389">
          <w:pgSz w:w="11906" w:h="16838" w:code="9"/>
          <w:pgMar w:top="1440" w:right="1440" w:bottom="1440" w:left="1440" w:header="709" w:footer="709" w:gutter="0"/>
          <w:cols w:num="2" w:space="708"/>
          <w:docGrid w:linePitch="360"/>
        </w:sectPr>
      </w:pPr>
      <w:r>
        <w:rPr>
          <w:lang w:val="en-NZ"/>
        </w:rPr>
        <w:t xml:space="preserve">CABSI rates are very low </w:t>
      </w:r>
      <w:r w:rsidR="00D00E0F">
        <w:rPr>
          <w:lang w:val="en-NZ"/>
        </w:rPr>
        <w:t xml:space="preserve">at </w:t>
      </w:r>
      <w:r w:rsidR="00E379BD">
        <w:rPr>
          <w:lang w:val="en-NZ"/>
        </w:rPr>
        <w:t>Starship Hospital. The high and increasing CABSI rate at Hawkes Bay appears to have decreased in 2014.</w:t>
      </w:r>
    </w:p>
    <w:p w14:paraId="4AC20F95" w14:textId="77777777" w:rsidR="00D82C8C" w:rsidRDefault="000C4DDC" w:rsidP="005E7389">
      <w:pPr>
        <w:pStyle w:val="Heading1"/>
        <w:rPr>
          <w:lang w:val="en-NZ"/>
        </w:rPr>
      </w:pPr>
      <w:bookmarkStart w:id="30" w:name="_Toc456004575"/>
      <w:r w:rsidRPr="000C4DDC">
        <w:rPr>
          <w:noProof/>
          <w:lang w:val="en-NZ" w:eastAsia="en-NZ"/>
        </w:rPr>
        <w:drawing>
          <wp:anchor distT="0" distB="0" distL="114300" distR="114300" simplePos="0" relativeHeight="251718656" behindDoc="0" locked="0" layoutInCell="1" allowOverlap="1" wp14:anchorId="1A78CCBE" wp14:editId="275354CA">
            <wp:simplePos x="0" y="0"/>
            <wp:positionH relativeFrom="column">
              <wp:posOffset>3057525</wp:posOffset>
            </wp:positionH>
            <wp:positionV relativeFrom="paragraph">
              <wp:posOffset>38100</wp:posOffset>
            </wp:positionV>
            <wp:extent cx="2640965" cy="8075295"/>
            <wp:effectExtent l="0" t="0" r="0" b="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40965" cy="8075295"/>
                    </a:xfrm>
                    <a:prstGeom prst="rect">
                      <a:avLst/>
                    </a:prstGeom>
                    <a:noFill/>
                    <a:ln>
                      <a:noFill/>
                    </a:ln>
                  </pic:spPr>
                </pic:pic>
              </a:graphicData>
            </a:graphic>
            <wp14:sizeRelH relativeFrom="page">
              <wp14:pctWidth>0</wp14:pctWidth>
            </wp14:sizeRelH>
            <wp14:sizeRelV relativeFrom="page">
              <wp14:pctHeight>0</wp14:pctHeight>
            </wp14:sizeRelV>
          </wp:anchor>
        </w:drawing>
      </w:r>
      <w:r w:rsidR="000379D3">
        <w:rPr>
          <w:lang w:val="en-NZ"/>
        </w:rPr>
        <w:t>6</w:t>
      </w:r>
      <w:r w:rsidR="005E7389">
        <w:rPr>
          <w:lang w:val="en-NZ"/>
        </w:rPr>
        <w:t xml:space="preserve"> Peritoneal dialysis</w:t>
      </w:r>
      <w:bookmarkEnd w:id="30"/>
    </w:p>
    <w:p w14:paraId="11DC9D13" w14:textId="77777777" w:rsidR="005E7389" w:rsidRDefault="000C4DDC" w:rsidP="000C4DDC">
      <w:pPr>
        <w:pStyle w:val="Heading2"/>
        <w:rPr>
          <w:lang w:val="en-NZ"/>
        </w:rPr>
      </w:pPr>
      <w:bookmarkStart w:id="31" w:name="_Toc456004576"/>
      <w:r>
        <w:rPr>
          <w:lang w:val="en-NZ"/>
        </w:rPr>
        <w:t>Delay in starting peritoneal dialysis</w:t>
      </w:r>
      <w:bookmarkEnd w:id="31"/>
    </w:p>
    <w:p w14:paraId="5782A27D" w14:textId="12AA0DD4" w:rsidR="000C4DDC" w:rsidRDefault="000C4DDC" w:rsidP="000C4DDC">
      <w:pPr>
        <w:pStyle w:val="ListParagraph"/>
        <w:numPr>
          <w:ilvl w:val="0"/>
          <w:numId w:val="16"/>
        </w:numPr>
        <w:rPr>
          <w:lang w:val="en-NZ"/>
        </w:rPr>
      </w:pPr>
      <w:r>
        <w:rPr>
          <w:lang w:val="en-NZ"/>
        </w:rPr>
        <w:t>The percentage of patients who experienced delay in starting peritoneal dialysis</w:t>
      </w:r>
      <w:r w:rsidR="00AA473D">
        <w:rPr>
          <w:lang w:val="en-NZ"/>
        </w:rPr>
        <w:t xml:space="preserve"> (PD) </w:t>
      </w:r>
      <w:r w:rsidR="0087660F">
        <w:rPr>
          <w:lang w:val="en-NZ"/>
        </w:rPr>
        <w:t xml:space="preserve">defined as longer than </w:t>
      </w:r>
      <w:r>
        <w:rPr>
          <w:lang w:val="en-NZ"/>
        </w:rPr>
        <w:t xml:space="preserve">90 days after </w:t>
      </w:r>
      <w:r w:rsidR="0087660F">
        <w:rPr>
          <w:lang w:val="en-NZ"/>
        </w:rPr>
        <w:t xml:space="preserve">first </w:t>
      </w:r>
      <w:r>
        <w:rPr>
          <w:lang w:val="en-NZ"/>
        </w:rPr>
        <w:t>needing treatment for end-stage kidney disease was 4.1% in 2014. This has steadily fallen from 15.6% in 2011, 10.4% in 2012, and 8.3% in 2013</w:t>
      </w:r>
      <w:r w:rsidR="004B6CC5">
        <w:rPr>
          <w:lang w:val="en-NZ"/>
        </w:rPr>
        <w:t xml:space="preserve"> (Figure 1</w:t>
      </w:r>
      <w:r w:rsidR="000379D3">
        <w:rPr>
          <w:lang w:val="en-NZ"/>
        </w:rPr>
        <w:t>7</w:t>
      </w:r>
      <w:r w:rsidR="004B6CC5">
        <w:rPr>
          <w:lang w:val="en-NZ"/>
        </w:rPr>
        <w:t>)</w:t>
      </w:r>
      <w:r>
        <w:rPr>
          <w:lang w:val="en-NZ"/>
        </w:rPr>
        <w:t>.</w:t>
      </w:r>
    </w:p>
    <w:p w14:paraId="49A08547" w14:textId="77777777" w:rsidR="000C4DDC" w:rsidRDefault="000C4DDC" w:rsidP="000C4DDC">
      <w:pPr>
        <w:pStyle w:val="ListParagraph"/>
        <w:numPr>
          <w:ilvl w:val="0"/>
          <w:numId w:val="16"/>
        </w:numPr>
        <w:rPr>
          <w:lang w:val="en-NZ"/>
        </w:rPr>
      </w:pPr>
      <w:r>
        <w:rPr>
          <w:lang w:val="en-NZ"/>
        </w:rPr>
        <w:t>There was no reported delay in periton</w:t>
      </w:r>
      <w:r w:rsidR="00D00E0F">
        <w:rPr>
          <w:lang w:val="en-NZ"/>
        </w:rPr>
        <w:t>eal</w:t>
      </w:r>
      <w:r>
        <w:rPr>
          <w:lang w:val="en-NZ"/>
        </w:rPr>
        <w:t xml:space="preserve"> dialysis ≥90 days at Starship Hospital, Northland, Hawkes Bay, Mid Central, and Southern DHBs.</w:t>
      </w:r>
    </w:p>
    <w:p w14:paraId="2E25D5E7" w14:textId="77777777" w:rsidR="000C4DDC" w:rsidRDefault="004B6CC5" w:rsidP="0015798B">
      <w:pPr>
        <w:pStyle w:val="ListParagraph"/>
        <w:numPr>
          <w:ilvl w:val="0"/>
          <w:numId w:val="16"/>
        </w:numPr>
        <w:rPr>
          <w:lang w:val="en-NZ"/>
        </w:rPr>
      </w:pPr>
      <w:r>
        <w:rPr>
          <w:noProof/>
          <w:lang w:val="en-NZ" w:eastAsia="en-NZ"/>
        </w:rPr>
        <mc:AlternateContent>
          <mc:Choice Requires="wps">
            <w:drawing>
              <wp:anchor distT="0" distB="0" distL="114300" distR="114300" simplePos="0" relativeHeight="251720704" behindDoc="0" locked="0" layoutInCell="1" allowOverlap="1" wp14:anchorId="42E892F6" wp14:editId="6F5ACF71">
                <wp:simplePos x="0" y="0"/>
                <wp:positionH relativeFrom="column">
                  <wp:posOffset>3057525</wp:posOffset>
                </wp:positionH>
                <wp:positionV relativeFrom="paragraph">
                  <wp:posOffset>4332605</wp:posOffset>
                </wp:positionV>
                <wp:extent cx="2640965" cy="635"/>
                <wp:effectExtent l="0" t="0" r="6985" b="18415"/>
                <wp:wrapSquare wrapText="bothSides"/>
                <wp:docPr id="26" name="Text Box 26"/>
                <wp:cNvGraphicFramePr/>
                <a:graphic xmlns:a="http://schemas.openxmlformats.org/drawingml/2006/main">
                  <a:graphicData uri="http://schemas.microsoft.com/office/word/2010/wordprocessingShape">
                    <wps:wsp>
                      <wps:cNvSpPr txBox="1"/>
                      <wps:spPr>
                        <a:xfrm>
                          <a:off x="0" y="0"/>
                          <a:ext cx="2640965" cy="635"/>
                        </a:xfrm>
                        <a:prstGeom prst="rect">
                          <a:avLst/>
                        </a:prstGeom>
                        <a:solidFill>
                          <a:prstClr val="white"/>
                        </a:solidFill>
                        <a:ln>
                          <a:noFill/>
                        </a:ln>
                      </wps:spPr>
                      <wps:txbx>
                        <w:txbxContent>
                          <w:p w14:paraId="0B885856" w14:textId="77777777" w:rsidR="000C2CCA" w:rsidRPr="0099664E" w:rsidRDefault="000C2CCA" w:rsidP="004B6CC5">
                            <w:pPr>
                              <w:pStyle w:val="Caption"/>
                              <w:rPr>
                                <w:sz w:val="72"/>
                              </w:rPr>
                            </w:pPr>
                            <w:r>
                              <w:t>Figure 17 Delay starting peritoneal dialysis, 2010-2014, at treating DHBs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2E892F6" id="Text Box 26" o:spid="_x0000_s1042" type="#_x0000_t202" style="position:absolute;left:0;text-align:left;margin-left:240.75pt;margin-top:341.15pt;width:207.95pt;height:.0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" stroked="f">
                <v:textbox style="mso-fit-shape-to-text:t" inset="0,0,0,0">
                  <w:txbxContent>
                    <w:p w14:paraId="0B885856" w14:textId="77777777" w:rsidR="000C2CCA" w:rsidRPr="0099664E" w:rsidRDefault="000C2CCA" w:rsidP="004B6CC5">
                      <w:pPr>
                        <w:pStyle w:val="Caption"/>
                        <w:rPr>
                          <w:sz w:val="72"/>
                        </w:rPr>
                      </w:pPr>
                      <w:r>
                        <w:t>Figure 17 Delay starting peritoneal dialysis, 2010-2014, at treating DHBs</w:t>
                      </w:r>
                    </w:p>
                  </w:txbxContent>
                </v:textbox>
                <w10:wrap type="square"/>
              </v:shape>
            </w:pict>
          </mc:Fallback>
        </mc:AlternateContent>
      </w:r>
      <w:r w:rsidR="000C4DDC">
        <w:rPr>
          <w:lang w:val="en-NZ"/>
        </w:rPr>
        <w:t>The proportion of patients who experienced delay in starting peritoneal dialysis &lt;90 days was 15.1%</w:t>
      </w:r>
      <w:r w:rsidR="002333CB">
        <w:rPr>
          <w:lang w:val="en-NZ"/>
        </w:rPr>
        <w:t xml:space="preserve"> on average across New Zealand.</w:t>
      </w:r>
    </w:p>
    <w:p w14:paraId="7C8BC1FA" w14:textId="3F6E7BED" w:rsidR="004E1100" w:rsidRPr="002333CB" w:rsidRDefault="004E1100" w:rsidP="0015798B">
      <w:pPr>
        <w:pStyle w:val="ListParagraph"/>
        <w:numPr>
          <w:ilvl w:val="0"/>
          <w:numId w:val="16"/>
        </w:numPr>
        <w:rPr>
          <w:lang w:val="en-NZ"/>
        </w:rPr>
        <w:sectPr w:rsidR="004E1100" w:rsidRPr="002333CB" w:rsidSect="005E7389">
          <w:pgSz w:w="11906" w:h="16838" w:code="9"/>
          <w:pgMar w:top="1440" w:right="1440" w:bottom="1440" w:left="1440" w:header="709" w:footer="709" w:gutter="0"/>
          <w:cols w:num="2" w:space="708"/>
          <w:docGrid w:linePitch="360"/>
        </w:sectPr>
      </w:pPr>
      <w:r>
        <w:rPr>
          <w:lang w:val="en-NZ"/>
        </w:rPr>
        <w:t xml:space="preserve">Delays </w:t>
      </w:r>
      <w:r w:rsidR="0087660F">
        <w:rPr>
          <w:lang w:val="en-NZ"/>
        </w:rPr>
        <w:t xml:space="preserve">longer than </w:t>
      </w:r>
      <w:r>
        <w:rPr>
          <w:lang w:val="en-NZ"/>
        </w:rPr>
        <w:t>90 days appear to be decreasing at Counties Manukau and Waikato DHBs.</w:t>
      </w:r>
    </w:p>
    <w:bookmarkStart w:id="32" w:name="_Toc456004577"/>
    <w:p w14:paraId="189D8377" w14:textId="77777777" w:rsidR="00E379BD" w:rsidRDefault="00996E4E" w:rsidP="000C4DDC">
      <w:pPr>
        <w:pStyle w:val="Heading2"/>
        <w:rPr>
          <w:lang w:val="en-NZ"/>
        </w:rPr>
      </w:pPr>
      <w:r>
        <w:rPr>
          <w:noProof/>
          <w:lang w:val="en-NZ" w:eastAsia="en-NZ"/>
        </w:rPr>
        <mc:AlternateContent>
          <mc:Choice Requires="wps">
            <w:drawing>
              <wp:anchor distT="0" distB="0" distL="114300" distR="114300" simplePos="0" relativeHeight="251726848" behindDoc="0" locked="0" layoutInCell="1" allowOverlap="1" wp14:anchorId="09D5075C" wp14:editId="4C87F7B6">
                <wp:simplePos x="0" y="0"/>
                <wp:positionH relativeFrom="column">
                  <wp:posOffset>3369310</wp:posOffset>
                </wp:positionH>
                <wp:positionV relativeFrom="paragraph">
                  <wp:posOffset>6904990</wp:posOffset>
                </wp:positionV>
                <wp:extent cx="2640965" cy="635"/>
                <wp:effectExtent l="0" t="0" r="6985" b="18415"/>
                <wp:wrapSquare wrapText="bothSides"/>
                <wp:docPr id="46" name="Text Box 46"/>
                <wp:cNvGraphicFramePr/>
                <a:graphic xmlns:a="http://schemas.openxmlformats.org/drawingml/2006/main">
                  <a:graphicData uri="http://schemas.microsoft.com/office/word/2010/wordprocessingShape">
                    <wps:wsp>
                      <wps:cNvSpPr txBox="1"/>
                      <wps:spPr>
                        <a:xfrm>
                          <a:off x="0" y="0"/>
                          <a:ext cx="2640965" cy="635"/>
                        </a:xfrm>
                        <a:prstGeom prst="rect">
                          <a:avLst/>
                        </a:prstGeom>
                        <a:solidFill>
                          <a:prstClr val="white"/>
                        </a:solidFill>
                        <a:ln>
                          <a:noFill/>
                        </a:ln>
                      </wps:spPr>
                      <wps:txbx>
                        <w:txbxContent>
                          <w:p w14:paraId="1FE22D54" w14:textId="77777777" w:rsidR="000C2CCA" w:rsidRDefault="000C2CCA" w:rsidP="00996E4E">
                            <w:pPr>
                              <w:pStyle w:val="Caption"/>
                            </w:pPr>
                            <w:r>
                              <w:t>Figure 19 Peritoneal dialysis-related peritonitis rates (months per episode), 2010-2014 by treating DHB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D5075C" id="Text Box 46" o:spid="_x0000_s1043" type="#_x0000_t202" style="position:absolute;margin-left:265.3pt;margin-top:543.7pt;width:207.95pt;height:.0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" stroked="f">
                <v:textbox style="mso-fit-shape-to-text:t" inset="0,0,0,0">
                  <w:txbxContent>
                    <w:p w14:paraId="1FE22D54" w14:textId="77777777" w:rsidR="000C2CCA" w:rsidRDefault="000C2CCA" w:rsidP="00996E4E">
                      <w:pPr>
                        <w:pStyle w:val="Caption"/>
                      </w:pPr>
                      <w:r>
                        <w:t>Figure 19 Peritoneal dialysis-related peritonitis rates (months per episode), 2010-2014 by treating DHB</w:t>
                      </w:r>
                    </w:p>
                  </w:txbxContent>
                </v:textbox>
                <w10:wrap type="square"/>
              </v:shape>
            </w:pict>
          </mc:Fallback>
        </mc:AlternateContent>
      </w:r>
      <w:r w:rsidRPr="00996E4E">
        <w:rPr>
          <w:noProof/>
          <w:lang w:val="en-NZ" w:eastAsia="en-NZ"/>
        </w:rPr>
        <w:drawing>
          <wp:anchor distT="0" distB="0" distL="114300" distR="114300" simplePos="0" relativeHeight="251724800" behindDoc="0" locked="0" layoutInCell="1" allowOverlap="1" wp14:anchorId="1736F02A" wp14:editId="31A83614">
            <wp:simplePos x="0" y="0"/>
            <wp:positionH relativeFrom="column">
              <wp:posOffset>3369310</wp:posOffset>
            </wp:positionH>
            <wp:positionV relativeFrom="paragraph">
              <wp:posOffset>28575</wp:posOffset>
            </wp:positionV>
            <wp:extent cx="2640965" cy="6819265"/>
            <wp:effectExtent l="0" t="0" r="0" b="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40965" cy="6819265"/>
                    </a:xfrm>
                    <a:prstGeom prst="rect">
                      <a:avLst/>
                    </a:prstGeom>
                    <a:noFill/>
                    <a:ln>
                      <a:noFill/>
                    </a:ln>
                  </pic:spPr>
                </pic:pic>
              </a:graphicData>
            </a:graphic>
            <wp14:sizeRelH relativeFrom="page">
              <wp14:pctWidth>0</wp14:pctWidth>
            </wp14:sizeRelH>
            <wp14:sizeRelV relativeFrom="page">
              <wp14:pctHeight>0</wp14:pctHeight>
            </wp14:sizeRelV>
          </wp:anchor>
        </w:drawing>
      </w:r>
      <w:r w:rsidR="000C4DDC">
        <w:rPr>
          <w:lang w:val="en-NZ"/>
        </w:rPr>
        <w:t>Peritoneal dialysis peritonitis rates</w:t>
      </w:r>
      <w:bookmarkEnd w:id="32"/>
    </w:p>
    <w:p w14:paraId="6DC93894" w14:textId="78B375DD" w:rsidR="00996E4E" w:rsidRDefault="00996E4E" w:rsidP="00996E4E">
      <w:pPr>
        <w:pStyle w:val="ListParagraph"/>
        <w:numPr>
          <w:ilvl w:val="0"/>
          <w:numId w:val="17"/>
        </w:numPr>
        <w:rPr>
          <w:lang w:val="en-NZ"/>
        </w:rPr>
      </w:pPr>
      <w:r>
        <w:rPr>
          <w:noProof/>
          <w:lang w:val="en-NZ" w:eastAsia="en-NZ"/>
        </w:rPr>
        <mc:AlternateContent>
          <mc:Choice Requires="wps">
            <w:drawing>
              <wp:anchor distT="0" distB="0" distL="114300" distR="114300" simplePos="0" relativeHeight="251723776" behindDoc="0" locked="0" layoutInCell="1" allowOverlap="1" wp14:anchorId="1D2F674C" wp14:editId="3E9A93C5">
                <wp:simplePos x="0" y="0"/>
                <wp:positionH relativeFrom="column">
                  <wp:posOffset>-104775</wp:posOffset>
                </wp:positionH>
                <wp:positionV relativeFrom="paragraph">
                  <wp:posOffset>3362960</wp:posOffset>
                </wp:positionV>
                <wp:extent cx="3171825" cy="635"/>
                <wp:effectExtent l="0" t="0" r="9525" b="18415"/>
                <wp:wrapSquare wrapText="bothSides"/>
                <wp:docPr id="44" name="Text Box 44"/>
                <wp:cNvGraphicFramePr/>
                <a:graphic xmlns:a="http://schemas.openxmlformats.org/drawingml/2006/main">
                  <a:graphicData uri="http://schemas.microsoft.com/office/word/2010/wordprocessingShape">
                    <wps:wsp>
                      <wps:cNvSpPr txBox="1"/>
                      <wps:spPr>
                        <a:xfrm>
                          <a:off x="0" y="0"/>
                          <a:ext cx="3171825" cy="635"/>
                        </a:xfrm>
                        <a:prstGeom prst="rect">
                          <a:avLst/>
                        </a:prstGeom>
                        <a:solidFill>
                          <a:prstClr val="white"/>
                        </a:solidFill>
                        <a:ln>
                          <a:noFill/>
                        </a:ln>
                      </wps:spPr>
                      <wps:txbx>
                        <w:txbxContent>
                          <w:p w14:paraId="4B34B9E0" w14:textId="77777777" w:rsidR="000C2CCA" w:rsidRPr="00F66686" w:rsidRDefault="000C2CCA" w:rsidP="00996E4E">
                            <w:pPr>
                              <w:pStyle w:val="Caption"/>
                            </w:pPr>
                            <w:r>
                              <w:t>Figure 18 Rates of peritoneal dialysis-related peritonitis, 2010-2014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D2F674C" id="Text Box 44" o:spid="_x0000_s1044" type="#_x0000_t202" style="position:absolute;left:0;text-align:left;margin-left:-8.25pt;margin-top:264.8pt;width:249.75pt;height:.0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" stroked="f">
                <v:textbox style="mso-fit-shape-to-text:t" inset="0,0,0,0">
                  <w:txbxContent>
                    <w:p w14:paraId="4B34B9E0" w14:textId="77777777" w:rsidR="000C2CCA" w:rsidRPr="00F66686" w:rsidRDefault="000C2CCA" w:rsidP="00996E4E">
                      <w:pPr>
                        <w:pStyle w:val="Caption"/>
                      </w:pPr>
                      <w:r>
                        <w:t>Figure 18 Rates of peritoneal dialysis-related peritonitis, 2010-2014</w:t>
                      </w:r>
                    </w:p>
                  </w:txbxContent>
                </v:textbox>
                <w10:wrap type="square"/>
              </v:shape>
            </w:pict>
          </mc:Fallback>
        </mc:AlternateContent>
      </w:r>
      <w:r w:rsidRPr="00996E4E">
        <w:rPr>
          <w:noProof/>
          <w:lang w:val="en-NZ" w:eastAsia="en-NZ"/>
        </w:rPr>
        <w:drawing>
          <wp:anchor distT="0" distB="0" distL="114300" distR="114300" simplePos="0" relativeHeight="251721728" behindDoc="0" locked="0" layoutInCell="1" allowOverlap="1" wp14:anchorId="4B23B925" wp14:editId="34828C58">
            <wp:simplePos x="0" y="0"/>
            <wp:positionH relativeFrom="column">
              <wp:posOffset>-247650</wp:posOffset>
            </wp:positionH>
            <wp:positionV relativeFrom="paragraph">
              <wp:posOffset>1238885</wp:posOffset>
            </wp:positionV>
            <wp:extent cx="3171825" cy="2028825"/>
            <wp:effectExtent l="0" t="0" r="9525" b="9525"/>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71825"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BF4D80">
        <w:rPr>
          <w:lang w:val="en-NZ"/>
        </w:rPr>
        <w:t xml:space="preserve">Rates of PD peritonitis are decreasing over time. Patients </w:t>
      </w:r>
      <w:r>
        <w:rPr>
          <w:lang w:val="en-NZ"/>
        </w:rPr>
        <w:t>experience an episode of peritonitis for every 28.5 months of treatment. This compared with every 20.8 months in 2010 (Figure 1</w:t>
      </w:r>
      <w:r w:rsidR="000379D3">
        <w:rPr>
          <w:lang w:val="en-NZ"/>
        </w:rPr>
        <w:t>8</w:t>
      </w:r>
      <w:r>
        <w:rPr>
          <w:lang w:val="en-NZ"/>
        </w:rPr>
        <w:t>).</w:t>
      </w:r>
      <w:r>
        <w:rPr>
          <w:rStyle w:val="FootnoteReference"/>
          <w:lang w:val="en-NZ"/>
        </w:rPr>
        <w:footnoteReference w:id="7"/>
      </w:r>
      <w:r w:rsidR="0049777A">
        <w:rPr>
          <w:rStyle w:val="FootnoteReference"/>
          <w:lang w:val="en-NZ"/>
        </w:rPr>
        <w:footnoteReference w:id="8"/>
      </w:r>
    </w:p>
    <w:p w14:paraId="5B8C897D" w14:textId="77777777" w:rsidR="00996E4E" w:rsidRDefault="00996E4E" w:rsidP="00996E4E">
      <w:pPr>
        <w:pStyle w:val="ListParagraph"/>
        <w:numPr>
          <w:ilvl w:val="0"/>
          <w:numId w:val="17"/>
        </w:numPr>
        <w:rPr>
          <w:lang w:val="en-NZ"/>
        </w:rPr>
      </w:pPr>
      <w:r>
        <w:rPr>
          <w:lang w:val="en-NZ"/>
        </w:rPr>
        <w:t>All centres achieved the standard of one episode of PD peritonitis for every 18 months of treatment. There were no episodes of PD peritonitis reported at Mid Central (Figure 1</w:t>
      </w:r>
      <w:r w:rsidR="000379D3">
        <w:rPr>
          <w:lang w:val="en-NZ"/>
        </w:rPr>
        <w:t>9</w:t>
      </w:r>
      <w:r>
        <w:rPr>
          <w:lang w:val="en-NZ"/>
        </w:rPr>
        <w:t>).</w:t>
      </w:r>
      <w:r w:rsidRPr="00996E4E">
        <w:rPr>
          <w:lang w:val="en-NZ"/>
        </w:rPr>
        <w:t xml:space="preserve"> </w:t>
      </w:r>
    </w:p>
    <w:p w14:paraId="398366D6" w14:textId="77777777" w:rsidR="00996E4E" w:rsidRPr="00996E4E" w:rsidRDefault="00996E4E" w:rsidP="00A913AB">
      <w:pPr>
        <w:pStyle w:val="ListParagraph"/>
        <w:numPr>
          <w:ilvl w:val="0"/>
          <w:numId w:val="17"/>
        </w:numPr>
        <w:rPr>
          <w:lang w:val="en-NZ"/>
        </w:rPr>
        <w:sectPr w:rsidR="00996E4E" w:rsidRPr="00996E4E" w:rsidSect="005E7389">
          <w:pgSz w:w="11906" w:h="16838" w:code="9"/>
          <w:pgMar w:top="1440" w:right="1440" w:bottom="1440" w:left="1440" w:header="709" w:footer="709" w:gutter="0"/>
          <w:cols w:num="2" w:space="708"/>
          <w:docGrid w:linePitch="360"/>
        </w:sectPr>
      </w:pPr>
      <w:r w:rsidRPr="00996E4E">
        <w:rPr>
          <w:lang w:val="en-NZ"/>
        </w:rPr>
        <w:t xml:space="preserve"> Wide variation in PD peritonitis rates at some treating DHBs make interpretation of trends difficult</w:t>
      </w:r>
      <w:r w:rsidR="0012667F">
        <w:rPr>
          <w:lang w:val="en-NZ"/>
        </w:rPr>
        <w:t>.</w:t>
      </w:r>
    </w:p>
    <w:p w14:paraId="010D0533" w14:textId="77777777" w:rsidR="0015798B" w:rsidRDefault="000379D3" w:rsidP="00697E7F">
      <w:pPr>
        <w:pStyle w:val="Heading1"/>
        <w:rPr>
          <w:lang w:val="en-NZ"/>
        </w:rPr>
      </w:pPr>
      <w:bookmarkStart w:id="33" w:name="_Toc456004578"/>
      <w:r>
        <w:rPr>
          <w:lang w:val="en-NZ"/>
        </w:rPr>
        <w:t>7</w:t>
      </w:r>
      <w:r w:rsidR="00697E7F">
        <w:rPr>
          <w:lang w:val="en-NZ"/>
        </w:rPr>
        <w:t xml:space="preserve"> Haemodialysis adequacy, frequency, and treatment duration</w:t>
      </w:r>
      <w:bookmarkEnd w:id="33"/>
    </w:p>
    <w:p w14:paraId="6B8D26C1" w14:textId="77777777" w:rsidR="00697E7F" w:rsidRDefault="00697E7F" w:rsidP="00697E7F">
      <w:pPr>
        <w:pStyle w:val="Heading2"/>
        <w:rPr>
          <w:lang w:val="en-NZ"/>
        </w:rPr>
      </w:pPr>
      <w:bookmarkStart w:id="34" w:name="_Toc456004579"/>
      <w:r>
        <w:rPr>
          <w:lang w:val="en-NZ"/>
        </w:rPr>
        <w:t>Duration</w:t>
      </w:r>
      <w:r w:rsidR="00062EE2">
        <w:rPr>
          <w:lang w:val="en-NZ"/>
        </w:rPr>
        <w:t xml:space="preserve"> of haemodialysis</w:t>
      </w:r>
      <w:bookmarkEnd w:id="34"/>
    </w:p>
    <w:p w14:paraId="2114A0EB" w14:textId="01DDD9B8" w:rsidR="008A28EB" w:rsidRDefault="00871567" w:rsidP="00871567">
      <w:pPr>
        <w:pStyle w:val="ListParagraph"/>
        <w:numPr>
          <w:ilvl w:val="0"/>
          <w:numId w:val="18"/>
        </w:numPr>
        <w:rPr>
          <w:lang w:val="en-NZ"/>
        </w:rPr>
      </w:pPr>
      <w:r>
        <w:rPr>
          <w:lang w:val="en-NZ"/>
        </w:rPr>
        <w:t xml:space="preserve">The proportion of haemodialysis patients </w:t>
      </w:r>
      <w:r w:rsidR="00701A7C">
        <w:rPr>
          <w:lang w:val="en-NZ"/>
        </w:rPr>
        <w:t xml:space="preserve">that were </w:t>
      </w:r>
      <w:r>
        <w:rPr>
          <w:lang w:val="en-NZ"/>
        </w:rPr>
        <w:t>receiving ≥4.5 hours of haemodialysis at each treatment session continues to increase at most centres, although decreasing trends are observed at Counties Manukau, Hawkes Bay, a</w:t>
      </w:r>
      <w:r>
        <w:rPr>
          <w:noProof/>
          <w:lang w:val="en-NZ" w:eastAsia="en-NZ"/>
        </w:rPr>
        <mc:AlternateContent>
          <mc:Choice Requires="wps">
            <w:drawing>
              <wp:anchor distT="0" distB="0" distL="114300" distR="114300" simplePos="0" relativeHeight="251729920" behindDoc="0" locked="0" layoutInCell="1" allowOverlap="1" wp14:anchorId="0F4EE5E3" wp14:editId="60D5E7BD">
                <wp:simplePos x="0" y="0"/>
                <wp:positionH relativeFrom="column">
                  <wp:posOffset>3543300</wp:posOffset>
                </wp:positionH>
                <wp:positionV relativeFrom="paragraph">
                  <wp:posOffset>4509135</wp:posOffset>
                </wp:positionV>
                <wp:extent cx="2640965" cy="635"/>
                <wp:effectExtent l="0" t="0" r="6985" b="18415"/>
                <wp:wrapSquare wrapText="bothSides"/>
                <wp:docPr id="49" name="Text Box 49"/>
                <wp:cNvGraphicFramePr/>
                <a:graphic xmlns:a="http://schemas.openxmlformats.org/drawingml/2006/main">
                  <a:graphicData uri="http://schemas.microsoft.com/office/word/2010/wordprocessingShape">
                    <wps:wsp>
                      <wps:cNvSpPr txBox="1"/>
                      <wps:spPr>
                        <a:xfrm>
                          <a:off x="0" y="0"/>
                          <a:ext cx="2640965" cy="635"/>
                        </a:xfrm>
                        <a:prstGeom prst="rect">
                          <a:avLst/>
                        </a:prstGeom>
                        <a:solidFill>
                          <a:prstClr val="white"/>
                        </a:solidFill>
                        <a:ln>
                          <a:noFill/>
                        </a:ln>
                      </wps:spPr>
                      <wps:txbx>
                        <w:txbxContent>
                          <w:p w14:paraId="605ADDCE" w14:textId="77777777" w:rsidR="000C2CCA" w:rsidRPr="00190079" w:rsidRDefault="000C2CCA" w:rsidP="00871567">
                            <w:pPr>
                              <w:pStyle w:val="Caption"/>
                              <w:rPr>
                                <w:lang w:val="en-NZ"/>
                              </w:rPr>
                            </w:pPr>
                            <w:r>
                              <w:t xml:space="preserve">Figure 20 Proportion of </w:t>
                            </w:r>
                            <w:r w:rsidRPr="00062EE2">
                              <w:rPr>
                                <w:lang w:val="en-NZ"/>
                              </w:rPr>
                              <w:t>haemodialysis</w:t>
                            </w:r>
                            <w:r>
                              <w:t xml:space="preserve"> patients receiving ≥4.5 hours of dialysis at each treatment session, 2010-2014, by treating DHB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F4EE5E3" id="Text Box 49" o:spid="_x0000_s1045" type="#_x0000_t202" style="position:absolute;left:0;text-align:left;margin-left:279pt;margin-top:355.05pt;width:207.95pt;height:.0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" stroked="f">
                <v:textbox style="mso-fit-shape-to-text:t" inset="0,0,0,0">
                  <w:txbxContent>
                    <w:p w14:paraId="605ADDCE" w14:textId="77777777" w:rsidR="000C2CCA" w:rsidRPr="00190079" w:rsidRDefault="000C2CCA" w:rsidP="00871567">
                      <w:pPr>
                        <w:pStyle w:val="Caption"/>
                        <w:rPr>
                          <w:lang w:val="en-NZ"/>
                        </w:rPr>
                      </w:pPr>
                      <w:r>
                        <w:t xml:space="preserve">Figure 20 Proportion of </w:t>
                      </w:r>
                      <w:r w:rsidRPr="00062EE2">
                        <w:rPr>
                          <w:lang w:val="en-NZ"/>
                        </w:rPr>
                        <w:t>haemodialysis</w:t>
                      </w:r>
                      <w:r>
                        <w:t xml:space="preserve"> patients receiving ≥4.5 hours of dialysis at each treatment session, 2010-2014, by treating DHB</w:t>
                      </w:r>
                    </w:p>
                  </w:txbxContent>
                </v:textbox>
                <w10:wrap type="square"/>
              </v:shape>
            </w:pict>
          </mc:Fallback>
        </mc:AlternateContent>
      </w:r>
      <w:r w:rsidRPr="00871567">
        <w:rPr>
          <w:noProof/>
          <w:lang w:val="en-NZ" w:eastAsia="en-NZ"/>
        </w:rPr>
        <w:drawing>
          <wp:anchor distT="0" distB="0" distL="114300" distR="114300" simplePos="0" relativeHeight="251727872" behindDoc="0" locked="0" layoutInCell="1" allowOverlap="1" wp14:anchorId="0928394C" wp14:editId="672AC0D8">
            <wp:simplePos x="0" y="0"/>
            <wp:positionH relativeFrom="column">
              <wp:posOffset>3543300</wp:posOffset>
            </wp:positionH>
            <wp:positionV relativeFrom="paragraph">
              <wp:posOffset>-3774440</wp:posOffset>
            </wp:positionV>
            <wp:extent cx="2640965" cy="8226425"/>
            <wp:effectExtent l="0" t="0" r="0" b="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40965" cy="822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553904">
        <w:rPr>
          <w:lang w:val="en-NZ"/>
        </w:rPr>
        <w:t>nd Taranaki (Figu</w:t>
      </w:r>
      <w:r w:rsidR="000379D3">
        <w:rPr>
          <w:lang w:val="en-NZ"/>
        </w:rPr>
        <w:t>re 20</w:t>
      </w:r>
      <w:r>
        <w:rPr>
          <w:lang w:val="en-NZ"/>
        </w:rPr>
        <w:t>).</w:t>
      </w:r>
    </w:p>
    <w:p w14:paraId="2F6E1E7B" w14:textId="77777777" w:rsidR="00062EE2" w:rsidRDefault="00871567" w:rsidP="00871567">
      <w:pPr>
        <w:pStyle w:val="ListParagraph"/>
        <w:numPr>
          <w:ilvl w:val="0"/>
          <w:numId w:val="18"/>
        </w:numPr>
        <w:rPr>
          <w:lang w:val="en-NZ"/>
        </w:rPr>
        <w:sectPr w:rsidR="00062EE2" w:rsidSect="00950934">
          <w:pgSz w:w="11906" w:h="16838" w:code="9"/>
          <w:pgMar w:top="1440" w:right="1440" w:bottom="1440" w:left="1440" w:header="709" w:footer="709" w:gutter="0"/>
          <w:cols w:num="2" w:space="708"/>
          <w:docGrid w:linePitch="360"/>
        </w:sectPr>
      </w:pPr>
      <w:r>
        <w:rPr>
          <w:lang w:val="en-NZ"/>
        </w:rPr>
        <w:t>The proportion of patients receiving &lt;4.5 hours at each treatment session ranges from 4.8% at Canterbury to 53.6% at Taranaki</w:t>
      </w:r>
      <w:r w:rsidR="00062EE2">
        <w:rPr>
          <w:lang w:val="en-NZ"/>
        </w:rPr>
        <w:t>.</w:t>
      </w:r>
    </w:p>
    <w:bookmarkStart w:id="35" w:name="_Toc456004580"/>
    <w:p w14:paraId="2E94169F" w14:textId="77777777" w:rsidR="00871567" w:rsidRDefault="00335095" w:rsidP="00062EE2">
      <w:pPr>
        <w:pStyle w:val="Heading2"/>
        <w:rPr>
          <w:lang w:val="en-NZ"/>
        </w:rPr>
      </w:pPr>
      <w:r>
        <w:rPr>
          <w:noProof/>
          <w:lang w:val="en-NZ" w:eastAsia="en-NZ"/>
        </w:rPr>
        <mc:AlternateContent>
          <mc:Choice Requires="wps">
            <w:drawing>
              <wp:anchor distT="0" distB="0" distL="114300" distR="114300" simplePos="0" relativeHeight="251732992" behindDoc="0" locked="0" layoutInCell="1" allowOverlap="1" wp14:anchorId="6E350D0F" wp14:editId="0442FC8D">
                <wp:simplePos x="0" y="0"/>
                <wp:positionH relativeFrom="column">
                  <wp:posOffset>3098165</wp:posOffset>
                </wp:positionH>
                <wp:positionV relativeFrom="paragraph">
                  <wp:posOffset>7569835</wp:posOffset>
                </wp:positionV>
                <wp:extent cx="2640965" cy="635"/>
                <wp:effectExtent l="0" t="0" r="6985" b="18415"/>
                <wp:wrapSquare wrapText="bothSides"/>
                <wp:docPr id="51" name="Text Box 51"/>
                <wp:cNvGraphicFramePr/>
                <a:graphic xmlns:a="http://schemas.openxmlformats.org/drawingml/2006/main">
                  <a:graphicData uri="http://schemas.microsoft.com/office/word/2010/wordprocessingShape">
                    <wps:wsp>
                      <wps:cNvSpPr txBox="1"/>
                      <wps:spPr>
                        <a:xfrm>
                          <a:off x="0" y="0"/>
                          <a:ext cx="2640965" cy="635"/>
                        </a:xfrm>
                        <a:prstGeom prst="rect">
                          <a:avLst/>
                        </a:prstGeom>
                        <a:solidFill>
                          <a:prstClr val="white"/>
                        </a:solidFill>
                        <a:ln>
                          <a:noFill/>
                        </a:ln>
                      </wps:spPr>
                      <wps:txbx>
                        <w:txbxContent>
                          <w:p w14:paraId="17CA90A9" w14:textId="77777777" w:rsidR="000C2CCA" w:rsidRDefault="000C2CCA" w:rsidP="00335095">
                            <w:pPr>
                              <w:pStyle w:val="Caption"/>
                            </w:pPr>
                            <w:r>
                              <w:t>Figure 21 Frequency of haemodialysis treatment sessions, 2010-2014, at treating DHBs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350D0F" id="Text Box 51" o:spid="_x0000_s1046" type="#_x0000_t202" style="position:absolute;margin-left:243.95pt;margin-top:596.05pt;width:207.95pt;height:.0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" stroked="f">
                <v:textbox style="mso-fit-shape-to-text:t" inset="0,0,0,0">
                  <w:txbxContent>
                    <w:p w14:paraId="17CA90A9" w14:textId="77777777" w:rsidR="000C2CCA" w:rsidRDefault="000C2CCA" w:rsidP="00335095">
                      <w:pPr>
                        <w:pStyle w:val="Caption"/>
                      </w:pPr>
                      <w:r>
                        <w:t>Figure 21 Frequency of haemodialysis treatment sessions, 2010-2014, at treating DHBs</w:t>
                      </w:r>
                    </w:p>
                  </w:txbxContent>
                </v:textbox>
                <w10:wrap type="square"/>
              </v:shape>
            </w:pict>
          </mc:Fallback>
        </mc:AlternateContent>
      </w:r>
      <w:r w:rsidR="00D5150E" w:rsidRPr="00D5150E">
        <w:rPr>
          <w:noProof/>
          <w:lang w:val="en-NZ" w:eastAsia="en-NZ"/>
        </w:rPr>
        <w:drawing>
          <wp:anchor distT="0" distB="0" distL="114300" distR="114300" simplePos="0" relativeHeight="251730944" behindDoc="0" locked="0" layoutInCell="1" allowOverlap="1" wp14:anchorId="18DF69B1" wp14:editId="4DE6752E">
            <wp:simplePos x="0" y="0"/>
            <wp:positionH relativeFrom="column">
              <wp:posOffset>3098165</wp:posOffset>
            </wp:positionH>
            <wp:positionV relativeFrom="paragraph">
              <wp:posOffset>9525</wp:posOffset>
            </wp:positionV>
            <wp:extent cx="2640965" cy="7503160"/>
            <wp:effectExtent l="0" t="0" r="0" b="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40965" cy="7503160"/>
                    </a:xfrm>
                    <a:prstGeom prst="rect">
                      <a:avLst/>
                    </a:prstGeom>
                    <a:noFill/>
                    <a:ln>
                      <a:noFill/>
                    </a:ln>
                  </pic:spPr>
                </pic:pic>
              </a:graphicData>
            </a:graphic>
            <wp14:sizeRelH relativeFrom="page">
              <wp14:pctWidth>0</wp14:pctWidth>
            </wp14:sizeRelH>
            <wp14:sizeRelV relativeFrom="page">
              <wp14:pctHeight>0</wp14:pctHeight>
            </wp14:sizeRelV>
          </wp:anchor>
        </w:drawing>
      </w:r>
      <w:r w:rsidR="00062EE2">
        <w:rPr>
          <w:lang w:val="en-NZ"/>
        </w:rPr>
        <w:t>Frequency of haemodialysis</w:t>
      </w:r>
      <w:bookmarkEnd w:id="35"/>
    </w:p>
    <w:p w14:paraId="0234A59C" w14:textId="77777777" w:rsidR="00D5150E" w:rsidRDefault="00D5150E" w:rsidP="00D5150E">
      <w:pPr>
        <w:pStyle w:val="ListParagraph"/>
        <w:numPr>
          <w:ilvl w:val="0"/>
          <w:numId w:val="19"/>
        </w:numPr>
        <w:rPr>
          <w:lang w:val="en-NZ"/>
        </w:rPr>
      </w:pPr>
      <w:r w:rsidRPr="00D5150E">
        <w:rPr>
          <w:lang w:val="en-NZ"/>
        </w:rPr>
        <w:t xml:space="preserve">Patients rarely received haemodialysis fewer than 3 times per week </w:t>
      </w:r>
      <w:r>
        <w:rPr>
          <w:lang w:val="en-NZ"/>
        </w:rPr>
        <w:t xml:space="preserve">during 2010-2014 (Figure </w:t>
      </w:r>
      <w:r w:rsidR="00553904">
        <w:rPr>
          <w:lang w:val="en-NZ"/>
        </w:rPr>
        <w:t>2</w:t>
      </w:r>
      <w:r w:rsidR="000379D3">
        <w:rPr>
          <w:lang w:val="en-NZ"/>
        </w:rPr>
        <w:t>1</w:t>
      </w:r>
      <w:r>
        <w:rPr>
          <w:lang w:val="en-NZ"/>
        </w:rPr>
        <w:t>)</w:t>
      </w:r>
      <w:r w:rsidR="00335095">
        <w:rPr>
          <w:rStyle w:val="FootnoteReference"/>
          <w:lang w:val="en-NZ"/>
        </w:rPr>
        <w:footnoteReference w:id="9"/>
      </w:r>
      <w:r w:rsidR="00335095">
        <w:rPr>
          <w:lang w:val="en-NZ"/>
        </w:rPr>
        <w:t>.</w:t>
      </w:r>
    </w:p>
    <w:p w14:paraId="38C20EF7" w14:textId="77777777" w:rsidR="00D5150E" w:rsidRDefault="00D5150E" w:rsidP="00D5150E">
      <w:pPr>
        <w:pStyle w:val="ListParagraph"/>
        <w:numPr>
          <w:ilvl w:val="0"/>
          <w:numId w:val="19"/>
        </w:numPr>
        <w:rPr>
          <w:lang w:val="en-NZ"/>
        </w:rPr>
      </w:pPr>
      <w:r>
        <w:rPr>
          <w:lang w:val="en-NZ"/>
        </w:rPr>
        <w:t xml:space="preserve">Nearly all patients were treated with haemodialysis </w:t>
      </w:r>
      <w:r w:rsidR="00335095">
        <w:rPr>
          <w:lang w:val="en-NZ"/>
        </w:rPr>
        <w:t>three or more times per week.</w:t>
      </w:r>
    </w:p>
    <w:p w14:paraId="07C4E38A" w14:textId="77777777" w:rsidR="00335095" w:rsidRDefault="00335095" w:rsidP="00335095">
      <w:pPr>
        <w:pStyle w:val="ListParagraph"/>
        <w:numPr>
          <w:ilvl w:val="0"/>
          <w:numId w:val="19"/>
        </w:numPr>
        <w:rPr>
          <w:lang w:val="en-NZ"/>
        </w:rPr>
      </w:pPr>
      <w:r>
        <w:rPr>
          <w:lang w:val="en-NZ"/>
        </w:rPr>
        <w:t>The proportion of patients who were treated with haemodialysis &gt;3 times/week ranged from 0% at Starship and Waitemata to 50.8% at Canterbury.</w:t>
      </w:r>
    </w:p>
    <w:p w14:paraId="2759EC64" w14:textId="590F4B4A" w:rsidR="00335095" w:rsidRPr="00335095" w:rsidRDefault="00335095" w:rsidP="00335095">
      <w:pPr>
        <w:pStyle w:val="ListParagraph"/>
        <w:numPr>
          <w:ilvl w:val="0"/>
          <w:numId w:val="19"/>
        </w:numPr>
        <w:rPr>
          <w:lang w:val="en-NZ"/>
        </w:rPr>
      </w:pPr>
      <w:r>
        <w:rPr>
          <w:lang w:val="en-NZ"/>
        </w:rPr>
        <w:t xml:space="preserve">The change in treatment frequency categories </w:t>
      </w:r>
      <w:r w:rsidR="00701A7C">
        <w:rPr>
          <w:lang w:val="en-NZ"/>
        </w:rPr>
        <w:t xml:space="preserve">provided by ANZDATA </w:t>
      </w:r>
      <w:r>
        <w:rPr>
          <w:lang w:val="en-NZ"/>
        </w:rPr>
        <w:t>between 2013 and 2014 makes discerning trends difficult.</w:t>
      </w:r>
    </w:p>
    <w:p w14:paraId="3FCE8834" w14:textId="77777777" w:rsidR="00B52339" w:rsidRPr="0002508F" w:rsidRDefault="00B52339" w:rsidP="00B52339">
      <w:pPr>
        <w:keepNext/>
        <w:rPr>
          <w:lang w:val="en-NZ"/>
        </w:rPr>
      </w:pPr>
      <w:r w:rsidRPr="0002508F">
        <w:rPr>
          <w:lang w:val="en-NZ"/>
        </w:rPr>
        <w:t xml:space="preserve"> </w:t>
      </w:r>
    </w:p>
    <w:p w14:paraId="714BFE7E" w14:textId="77777777" w:rsidR="00062EE2" w:rsidRDefault="00062EE2" w:rsidP="00C61CC8">
      <w:pPr>
        <w:pStyle w:val="Heading2"/>
        <w:rPr>
          <w:lang w:val="en-NZ"/>
        </w:rPr>
        <w:sectPr w:rsidR="00062EE2" w:rsidSect="00950934">
          <w:pgSz w:w="11906" w:h="16838" w:code="9"/>
          <w:pgMar w:top="1440" w:right="1440" w:bottom="1440" w:left="1440" w:header="709" w:footer="709" w:gutter="0"/>
          <w:cols w:num="2" w:space="708"/>
          <w:docGrid w:linePitch="360"/>
        </w:sectPr>
      </w:pPr>
    </w:p>
    <w:bookmarkStart w:id="36" w:name="_Toc456004581"/>
    <w:p w14:paraId="0B6F0C2E" w14:textId="77777777" w:rsidR="00F15A1C" w:rsidRDefault="00F22822" w:rsidP="00C61CC8">
      <w:pPr>
        <w:pStyle w:val="Heading2"/>
        <w:rPr>
          <w:lang w:val="en-NZ"/>
        </w:rPr>
      </w:pPr>
      <w:r>
        <w:rPr>
          <w:noProof/>
          <w:lang w:val="en-NZ" w:eastAsia="en-NZ"/>
        </w:rPr>
        <mc:AlternateContent>
          <mc:Choice Requires="wps">
            <w:drawing>
              <wp:anchor distT="0" distB="0" distL="114300" distR="114300" simplePos="0" relativeHeight="251736064" behindDoc="0" locked="0" layoutInCell="1" allowOverlap="1" wp14:anchorId="1D2A434C" wp14:editId="79648F6D">
                <wp:simplePos x="0" y="0"/>
                <wp:positionH relativeFrom="column">
                  <wp:posOffset>3238500</wp:posOffset>
                </wp:positionH>
                <wp:positionV relativeFrom="paragraph">
                  <wp:posOffset>7437120</wp:posOffset>
                </wp:positionV>
                <wp:extent cx="2640965" cy="635"/>
                <wp:effectExtent l="0" t="0" r="6985" b="18415"/>
                <wp:wrapSquare wrapText="bothSides"/>
                <wp:docPr id="12" name="Text Box 12"/>
                <wp:cNvGraphicFramePr/>
                <a:graphic xmlns:a="http://schemas.openxmlformats.org/drawingml/2006/main">
                  <a:graphicData uri="http://schemas.microsoft.com/office/word/2010/wordprocessingShape">
                    <wps:wsp>
                      <wps:cNvSpPr txBox="1"/>
                      <wps:spPr>
                        <a:xfrm>
                          <a:off x="0" y="0"/>
                          <a:ext cx="2640965" cy="635"/>
                        </a:xfrm>
                        <a:prstGeom prst="rect">
                          <a:avLst/>
                        </a:prstGeom>
                        <a:solidFill>
                          <a:prstClr val="white"/>
                        </a:solidFill>
                        <a:ln>
                          <a:noFill/>
                        </a:ln>
                      </wps:spPr>
                      <wps:txbx>
                        <w:txbxContent>
                          <w:p w14:paraId="4709BD03" w14:textId="77777777" w:rsidR="000C2CCA" w:rsidRDefault="000C2CCA" w:rsidP="00F22822">
                            <w:pPr>
                              <w:pStyle w:val="Caption"/>
                            </w:pPr>
                            <w:r>
                              <w:t>Figure 22 Proportion of haemodialysis patients with urea reduction ratio (URR) ≥70, 2010-2014, by treating DHB.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D2A434C" id="Text Box 12" o:spid="_x0000_s1047" type="#_x0000_t202" style="position:absolute;margin-left:255pt;margin-top:585.6pt;width:207.95pt;height:.0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" stroked="f">
                <v:textbox style="mso-fit-shape-to-text:t" inset="0,0,0,0">
                  <w:txbxContent>
                    <w:p w14:paraId="4709BD03" w14:textId="77777777" w:rsidR="000C2CCA" w:rsidRDefault="000C2CCA" w:rsidP="00F22822">
                      <w:pPr>
                        <w:pStyle w:val="Caption"/>
                      </w:pPr>
                      <w:r>
                        <w:t>Figure 22 Proportion of haemodialysis patients with urea reduction ratio (URR) ≥70, 2010-2014, by treating DHB.</w:t>
                      </w:r>
                    </w:p>
                  </w:txbxContent>
                </v:textbox>
                <w10:wrap type="square"/>
              </v:shape>
            </w:pict>
          </mc:Fallback>
        </mc:AlternateContent>
      </w:r>
      <w:r w:rsidRPr="00F22822">
        <w:rPr>
          <w:noProof/>
          <w:lang w:val="en-NZ" w:eastAsia="en-NZ"/>
        </w:rPr>
        <w:drawing>
          <wp:anchor distT="0" distB="0" distL="114300" distR="114300" simplePos="0" relativeHeight="251734016" behindDoc="0" locked="0" layoutInCell="1" allowOverlap="1" wp14:anchorId="21DF3A1E" wp14:editId="0BC54B92">
            <wp:simplePos x="0" y="0"/>
            <wp:positionH relativeFrom="column">
              <wp:posOffset>3238500</wp:posOffset>
            </wp:positionH>
            <wp:positionV relativeFrom="paragraph">
              <wp:posOffset>0</wp:posOffset>
            </wp:positionV>
            <wp:extent cx="2640965" cy="7379970"/>
            <wp:effectExtent l="0" t="0" r="0" b="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40965" cy="7379970"/>
                    </a:xfrm>
                    <a:prstGeom prst="rect">
                      <a:avLst/>
                    </a:prstGeom>
                    <a:noFill/>
                    <a:ln>
                      <a:noFill/>
                    </a:ln>
                  </pic:spPr>
                </pic:pic>
              </a:graphicData>
            </a:graphic>
            <wp14:sizeRelH relativeFrom="page">
              <wp14:pctWidth>0</wp14:pctWidth>
            </wp14:sizeRelH>
            <wp14:sizeRelV relativeFrom="page">
              <wp14:pctHeight>0</wp14:pctHeight>
            </wp14:sizeRelV>
          </wp:anchor>
        </w:drawing>
      </w:r>
      <w:r w:rsidR="00F15A1C">
        <w:rPr>
          <w:lang w:val="en-NZ"/>
        </w:rPr>
        <w:t>Haemodialysis adequacy</w:t>
      </w:r>
      <w:bookmarkEnd w:id="36"/>
    </w:p>
    <w:p w14:paraId="3E330379" w14:textId="77777777" w:rsidR="00F15A1C" w:rsidRDefault="00F15A1C" w:rsidP="00F15A1C">
      <w:pPr>
        <w:pStyle w:val="ListParagraph"/>
        <w:numPr>
          <w:ilvl w:val="0"/>
          <w:numId w:val="20"/>
        </w:numPr>
        <w:rPr>
          <w:lang w:val="en-NZ"/>
        </w:rPr>
      </w:pPr>
      <w:r>
        <w:rPr>
          <w:lang w:val="en-NZ"/>
        </w:rPr>
        <w:t xml:space="preserve">Various measures of the adequacy of the haemodialysis dose are used by </w:t>
      </w:r>
      <w:r w:rsidR="00BA2483">
        <w:rPr>
          <w:lang w:val="en-NZ"/>
        </w:rPr>
        <w:t>dialysis</w:t>
      </w:r>
      <w:r>
        <w:rPr>
          <w:lang w:val="en-NZ"/>
        </w:rPr>
        <w:t xml:space="preserve"> services. These are commonly the amount of urea removed by dialysis at each dialysis session (measured using the urea reduction ratio</w:t>
      </w:r>
      <w:r w:rsidR="00F22822">
        <w:rPr>
          <w:lang w:val="en-NZ"/>
        </w:rPr>
        <w:t xml:space="preserve"> (URR) or Kt/V)</w:t>
      </w:r>
      <w:r w:rsidR="0012667F">
        <w:rPr>
          <w:lang w:val="en-NZ"/>
        </w:rPr>
        <w:t>.</w:t>
      </w:r>
    </w:p>
    <w:p w14:paraId="46190CBA" w14:textId="77777777" w:rsidR="00F22822" w:rsidRDefault="00F22822" w:rsidP="00F15A1C">
      <w:pPr>
        <w:pStyle w:val="ListParagraph"/>
        <w:numPr>
          <w:ilvl w:val="0"/>
          <w:numId w:val="20"/>
        </w:numPr>
        <w:rPr>
          <w:lang w:val="en-NZ"/>
        </w:rPr>
      </w:pPr>
      <w:r>
        <w:rPr>
          <w:lang w:val="en-NZ"/>
        </w:rPr>
        <w:t>Many treating DHBs do not measure or report dialysis dose. Missing data represent practice patterns and the difficulty in measuring dialysis dose for home-based haemodialysis</w:t>
      </w:r>
      <w:r w:rsidR="0012667F">
        <w:rPr>
          <w:lang w:val="en-NZ"/>
        </w:rPr>
        <w:t>.</w:t>
      </w:r>
    </w:p>
    <w:p w14:paraId="4A0A1842" w14:textId="77777777" w:rsidR="00F22822" w:rsidRPr="00F15A1C" w:rsidRDefault="00F22822" w:rsidP="00F22822">
      <w:pPr>
        <w:pStyle w:val="ListParagraph"/>
        <w:numPr>
          <w:ilvl w:val="0"/>
          <w:numId w:val="20"/>
        </w:numPr>
        <w:rPr>
          <w:lang w:val="en-NZ"/>
        </w:rPr>
      </w:pPr>
      <w:r>
        <w:rPr>
          <w:lang w:val="en-NZ"/>
        </w:rPr>
        <w:t>Most patients treated with haemodialysis have a reported URR ≥70, when measured. This appears to be stable across DHBs, although at some DHBs, the proportion of patients with URR≥70 app</w:t>
      </w:r>
      <w:r w:rsidR="00553904">
        <w:rPr>
          <w:lang w:val="en-NZ"/>
        </w:rPr>
        <w:t>ears to be decreasing (Figure 2</w:t>
      </w:r>
      <w:r w:rsidR="000379D3">
        <w:rPr>
          <w:lang w:val="en-NZ"/>
        </w:rPr>
        <w:t>2</w:t>
      </w:r>
      <w:r>
        <w:rPr>
          <w:lang w:val="en-NZ"/>
        </w:rPr>
        <w:t>).</w:t>
      </w:r>
      <w:r w:rsidRPr="00F22822">
        <w:rPr>
          <w:lang w:val="en-NZ"/>
        </w:rPr>
        <w:t xml:space="preserve"> </w:t>
      </w:r>
    </w:p>
    <w:p w14:paraId="005169E8" w14:textId="77777777" w:rsidR="00A913AB" w:rsidRDefault="00A913AB" w:rsidP="00C61CC8">
      <w:pPr>
        <w:pStyle w:val="Heading2"/>
        <w:rPr>
          <w:lang w:val="en-NZ"/>
        </w:rPr>
        <w:sectPr w:rsidR="00A913AB" w:rsidSect="00950934">
          <w:pgSz w:w="11906" w:h="16838" w:code="9"/>
          <w:pgMar w:top="1440" w:right="1440" w:bottom="1440" w:left="1440" w:header="709" w:footer="709" w:gutter="0"/>
          <w:cols w:num="2" w:space="708"/>
          <w:docGrid w:linePitch="360"/>
        </w:sectPr>
      </w:pPr>
    </w:p>
    <w:p w14:paraId="4E589929" w14:textId="77777777" w:rsidR="00F93514" w:rsidRDefault="000379D3" w:rsidP="00F93514">
      <w:pPr>
        <w:pStyle w:val="Heading1"/>
        <w:rPr>
          <w:lang w:val="en-NZ"/>
        </w:rPr>
      </w:pPr>
      <w:bookmarkStart w:id="37" w:name="_Toc456004582"/>
      <w:r>
        <w:rPr>
          <w:lang w:val="en-NZ"/>
        </w:rPr>
        <w:t>8</w:t>
      </w:r>
      <w:r w:rsidR="00F93514">
        <w:rPr>
          <w:lang w:val="en-NZ"/>
        </w:rPr>
        <w:t xml:space="preserve"> Anaemia treatment</w:t>
      </w:r>
      <w:bookmarkEnd w:id="37"/>
    </w:p>
    <w:p w14:paraId="37F8965C" w14:textId="77777777" w:rsidR="00F93514" w:rsidRDefault="00D428EB" w:rsidP="00F93514">
      <w:pPr>
        <w:pStyle w:val="ListParagraph"/>
        <w:numPr>
          <w:ilvl w:val="0"/>
          <w:numId w:val="22"/>
        </w:numPr>
        <w:rPr>
          <w:lang w:val="en-NZ"/>
        </w:rPr>
      </w:pPr>
      <w:r>
        <w:rPr>
          <w:noProof/>
          <w:lang w:val="en-NZ" w:eastAsia="en-NZ"/>
        </w:rPr>
        <mc:AlternateContent>
          <mc:Choice Requires="wps">
            <w:drawing>
              <wp:anchor distT="0" distB="0" distL="114300" distR="114300" simplePos="0" relativeHeight="251739136" behindDoc="0" locked="0" layoutInCell="1" allowOverlap="1" wp14:anchorId="2AF0DC22" wp14:editId="7539D1C0">
                <wp:simplePos x="0" y="0"/>
                <wp:positionH relativeFrom="column">
                  <wp:posOffset>-19050</wp:posOffset>
                </wp:positionH>
                <wp:positionV relativeFrom="paragraph">
                  <wp:posOffset>3412490</wp:posOffset>
                </wp:positionV>
                <wp:extent cx="3331210" cy="635"/>
                <wp:effectExtent l="0" t="0" r="2540" b="18415"/>
                <wp:wrapSquare wrapText="bothSides"/>
                <wp:docPr id="22" name="Text Box 22"/>
                <wp:cNvGraphicFramePr/>
                <a:graphic xmlns:a="http://schemas.openxmlformats.org/drawingml/2006/main">
                  <a:graphicData uri="http://schemas.microsoft.com/office/word/2010/wordprocessingShape">
                    <wps:wsp>
                      <wps:cNvSpPr txBox="1"/>
                      <wps:spPr>
                        <a:xfrm>
                          <a:off x="0" y="0"/>
                          <a:ext cx="3331210" cy="635"/>
                        </a:xfrm>
                        <a:prstGeom prst="rect">
                          <a:avLst/>
                        </a:prstGeom>
                        <a:solidFill>
                          <a:prstClr val="white"/>
                        </a:solidFill>
                        <a:ln>
                          <a:noFill/>
                        </a:ln>
                      </wps:spPr>
                      <wps:txbx>
                        <w:txbxContent>
                          <w:p w14:paraId="6208824E" w14:textId="77777777" w:rsidR="000C2CCA" w:rsidRPr="00022713" w:rsidRDefault="000C2CCA" w:rsidP="00F93514">
                            <w:pPr>
                              <w:pStyle w:val="Caption"/>
                            </w:pPr>
                            <w:r>
                              <w:t>Figure 23 Erythropoiesis-stimulating agent (ESA) prescribing patterns and haemoglobin levels, 2009-2014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AF0DC22" id="Text Box 22" o:spid="_x0000_s1048" type="#_x0000_t202" style="position:absolute;left:0;text-align:left;margin-left:-1.5pt;margin-top:268.7pt;width:262.3pt;height:.0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" stroked="f">
                <v:textbox style="mso-fit-shape-to-text:t" inset="0,0,0,0">
                  <w:txbxContent>
                    <w:p w14:paraId="6208824E" w14:textId="77777777" w:rsidR="000C2CCA" w:rsidRPr="00022713" w:rsidRDefault="000C2CCA" w:rsidP="00F93514">
                      <w:pPr>
                        <w:pStyle w:val="Caption"/>
                      </w:pPr>
                      <w:r>
                        <w:t>Figure 23 Erythropoiesis-stimulating agent (ESA) prescribing patterns and haemoglobin levels, 2009-2014</w:t>
                      </w:r>
                    </w:p>
                  </w:txbxContent>
                </v:textbox>
                <w10:wrap type="square"/>
              </v:shape>
            </w:pict>
          </mc:Fallback>
        </mc:AlternateContent>
      </w:r>
      <w:r w:rsidRPr="00F93514">
        <w:rPr>
          <w:noProof/>
          <w:lang w:val="en-NZ" w:eastAsia="en-NZ"/>
        </w:rPr>
        <w:drawing>
          <wp:anchor distT="0" distB="0" distL="114300" distR="114300" simplePos="0" relativeHeight="251740160" behindDoc="0" locked="0" layoutInCell="1" allowOverlap="1" wp14:anchorId="4630A4F1" wp14:editId="5334847F">
            <wp:simplePos x="0" y="0"/>
            <wp:positionH relativeFrom="column">
              <wp:posOffset>-168275</wp:posOffset>
            </wp:positionH>
            <wp:positionV relativeFrom="paragraph">
              <wp:posOffset>764540</wp:posOffset>
            </wp:positionV>
            <wp:extent cx="3128010" cy="2647950"/>
            <wp:effectExtent l="0" t="0" r="0" b="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28010" cy="2647950"/>
                    </a:xfrm>
                    <a:prstGeom prst="rect">
                      <a:avLst/>
                    </a:prstGeom>
                    <a:noFill/>
                    <a:ln>
                      <a:noFill/>
                    </a:ln>
                  </pic:spPr>
                </pic:pic>
              </a:graphicData>
            </a:graphic>
            <wp14:sizeRelH relativeFrom="page">
              <wp14:pctWidth>0</wp14:pctWidth>
            </wp14:sizeRelH>
            <wp14:sizeRelV relativeFrom="page">
              <wp14:pctHeight>0</wp14:pctHeight>
            </wp14:sizeRelV>
          </wp:anchor>
        </w:drawing>
      </w:r>
      <w:r w:rsidR="00F93514" w:rsidRPr="00F93514">
        <w:rPr>
          <w:lang w:val="en-NZ"/>
        </w:rPr>
        <w:t xml:space="preserve">The </w:t>
      </w:r>
      <w:r w:rsidR="00F93514">
        <w:rPr>
          <w:lang w:val="en-NZ"/>
        </w:rPr>
        <w:t>proportion of dialysis patients with a haemoglobin within the range of 100-129 g/L remains between 65-70% (Figure 2</w:t>
      </w:r>
      <w:r w:rsidR="000379D3">
        <w:rPr>
          <w:lang w:val="en-NZ"/>
        </w:rPr>
        <w:t>3</w:t>
      </w:r>
      <w:r w:rsidR="00F93514">
        <w:rPr>
          <w:lang w:val="en-NZ"/>
        </w:rPr>
        <w:t>).</w:t>
      </w:r>
      <w:r w:rsidR="00F93514" w:rsidRPr="00F93514">
        <w:rPr>
          <w:lang w:val="en-NZ"/>
        </w:rPr>
        <w:t xml:space="preserve"> </w:t>
      </w:r>
    </w:p>
    <w:p w14:paraId="56AD0ED4" w14:textId="4B89CD4E" w:rsidR="00F93514" w:rsidRDefault="005B1CF0" w:rsidP="00F93514">
      <w:pPr>
        <w:pStyle w:val="ListParagraph"/>
        <w:numPr>
          <w:ilvl w:val="0"/>
          <w:numId w:val="22"/>
        </w:numPr>
        <w:rPr>
          <w:lang w:val="en-NZ"/>
        </w:rPr>
      </w:pPr>
      <w:r w:rsidRPr="00F93514">
        <w:rPr>
          <w:noProof/>
          <w:lang w:val="en-NZ" w:eastAsia="en-NZ"/>
        </w:rPr>
        <w:drawing>
          <wp:anchor distT="0" distB="0" distL="114300" distR="114300" simplePos="0" relativeHeight="251744256" behindDoc="0" locked="0" layoutInCell="1" allowOverlap="1" wp14:anchorId="671941E6" wp14:editId="67EC3226">
            <wp:simplePos x="0" y="0"/>
            <wp:positionH relativeFrom="column">
              <wp:posOffset>-180975</wp:posOffset>
            </wp:positionH>
            <wp:positionV relativeFrom="paragraph">
              <wp:posOffset>3916680</wp:posOffset>
            </wp:positionV>
            <wp:extent cx="3128010" cy="2113915"/>
            <wp:effectExtent l="0" t="0" r="0" b="635"/>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28010" cy="2113915"/>
                    </a:xfrm>
                    <a:prstGeom prst="rect">
                      <a:avLst/>
                    </a:prstGeom>
                    <a:noFill/>
                    <a:ln>
                      <a:noFill/>
                    </a:ln>
                  </pic:spPr>
                </pic:pic>
              </a:graphicData>
            </a:graphic>
            <wp14:sizeRelH relativeFrom="page">
              <wp14:pctWidth>0</wp14:pctWidth>
            </wp14:sizeRelH>
            <wp14:sizeRelV relativeFrom="page">
              <wp14:pctHeight>0</wp14:pctHeight>
            </wp14:sizeRelV>
          </wp:anchor>
        </w:drawing>
      </w:r>
      <w:r w:rsidR="00D428EB">
        <w:rPr>
          <w:noProof/>
          <w:lang w:val="en-NZ" w:eastAsia="en-NZ"/>
        </w:rPr>
        <mc:AlternateContent>
          <mc:Choice Requires="wps">
            <w:drawing>
              <wp:anchor distT="0" distB="0" distL="114300" distR="114300" simplePos="0" relativeHeight="251743232" behindDoc="0" locked="0" layoutInCell="1" allowOverlap="1" wp14:anchorId="20CBD8E6" wp14:editId="3DB3F295">
                <wp:simplePos x="0" y="0"/>
                <wp:positionH relativeFrom="column">
                  <wp:posOffset>68580</wp:posOffset>
                </wp:positionH>
                <wp:positionV relativeFrom="paragraph">
                  <wp:posOffset>6337935</wp:posOffset>
                </wp:positionV>
                <wp:extent cx="3105150" cy="635"/>
                <wp:effectExtent l="0" t="0" r="0" b="18415"/>
                <wp:wrapSquare wrapText="bothSides"/>
                <wp:docPr id="53" name="Text Box 53"/>
                <wp:cNvGraphicFramePr/>
                <a:graphic xmlns:a="http://schemas.openxmlformats.org/drawingml/2006/main">
                  <a:graphicData uri="http://schemas.microsoft.com/office/word/2010/wordprocessingShape">
                    <wps:wsp>
                      <wps:cNvSpPr txBox="1"/>
                      <wps:spPr>
                        <a:xfrm>
                          <a:off x="0" y="0"/>
                          <a:ext cx="3105150" cy="635"/>
                        </a:xfrm>
                        <a:prstGeom prst="rect">
                          <a:avLst/>
                        </a:prstGeom>
                        <a:solidFill>
                          <a:prstClr val="white"/>
                        </a:solidFill>
                        <a:ln>
                          <a:noFill/>
                        </a:ln>
                      </wps:spPr>
                      <wps:txbx>
                        <w:txbxContent>
                          <w:p w14:paraId="57C57123" w14:textId="77777777" w:rsidR="000C2CCA" w:rsidRPr="002210D3" w:rsidRDefault="000C2CCA" w:rsidP="00F93514">
                            <w:pPr>
                              <w:pStyle w:val="Caption"/>
                            </w:pPr>
                            <w:r>
                              <w:t>Figure 24 Proportion of dialysis patients with haemoglobin level above 130 g/L receiving ESA treatment, 2008-2014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0CBD8E6" id="Text Box 53" o:spid="_x0000_s1049" type="#_x0000_t202" style="position:absolute;left:0;text-align:left;margin-left:5.4pt;margin-top:499.05pt;width:244.5pt;height:.0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" stroked="f">
                <v:textbox style="mso-fit-shape-to-text:t" inset="0,0,0,0">
                  <w:txbxContent>
                    <w:p w14:paraId="57C57123" w14:textId="77777777" w:rsidR="000C2CCA" w:rsidRPr="002210D3" w:rsidRDefault="000C2CCA" w:rsidP="00F93514">
                      <w:pPr>
                        <w:pStyle w:val="Caption"/>
                      </w:pPr>
                      <w:r>
                        <w:t xml:space="preserve">Figure 24 Proportion of dialysis patients with </w:t>
                      </w:r>
                      <w:proofErr w:type="spellStart"/>
                      <w:r>
                        <w:t>haemoglobin</w:t>
                      </w:r>
                      <w:proofErr w:type="spellEnd"/>
                      <w:r>
                        <w:t xml:space="preserve"> level above 130 g/L receiving ESA treatment, 2008-2014</w:t>
                      </w:r>
                    </w:p>
                  </w:txbxContent>
                </v:textbox>
                <w10:wrap type="square"/>
              </v:shape>
            </w:pict>
          </mc:Fallback>
        </mc:AlternateContent>
      </w:r>
      <w:r w:rsidR="00F93514">
        <w:rPr>
          <w:lang w:val="en-NZ"/>
        </w:rPr>
        <w:t>The proportion of patients receiving erythropoiesis treatment is decreasing over time (and is approximately 10% lower among PD patients</w:t>
      </w:r>
      <w:r>
        <w:rPr>
          <w:lang w:val="en-NZ"/>
        </w:rPr>
        <w:t>)</w:t>
      </w:r>
      <w:r w:rsidR="00F93514">
        <w:rPr>
          <w:lang w:val="en-NZ"/>
        </w:rPr>
        <w:t xml:space="preserve"> (Figure 2</w:t>
      </w:r>
      <w:r w:rsidR="00E5221B">
        <w:rPr>
          <w:lang w:val="en-NZ"/>
        </w:rPr>
        <w:t>3</w:t>
      </w:r>
      <w:r w:rsidR="00F93514">
        <w:rPr>
          <w:lang w:val="en-NZ"/>
        </w:rPr>
        <w:t>).</w:t>
      </w:r>
    </w:p>
    <w:p w14:paraId="481EB8D3" w14:textId="77777777" w:rsidR="00F93514" w:rsidRPr="00F93514" w:rsidRDefault="00F93514" w:rsidP="00F93514">
      <w:pPr>
        <w:pStyle w:val="ListParagraph"/>
        <w:rPr>
          <w:lang w:val="en-NZ"/>
        </w:rPr>
      </w:pPr>
    </w:p>
    <w:p w14:paraId="2C6F2808" w14:textId="6F369020" w:rsidR="00F93514" w:rsidRPr="00F93514" w:rsidRDefault="00F93514" w:rsidP="00F93514">
      <w:pPr>
        <w:pStyle w:val="ListParagraph"/>
        <w:numPr>
          <w:ilvl w:val="0"/>
          <w:numId w:val="22"/>
        </w:numPr>
        <w:rPr>
          <w:lang w:val="en-NZ"/>
        </w:rPr>
      </w:pPr>
      <w:r>
        <w:rPr>
          <w:lang w:val="en-NZ"/>
        </w:rPr>
        <w:t>The national proportion of dialysis patients with a haemoglobin above 130 g/L who are treated with an ESA continu</w:t>
      </w:r>
      <w:r w:rsidR="00D428EB">
        <w:rPr>
          <w:lang w:val="en-NZ"/>
        </w:rPr>
        <w:t>ed</w:t>
      </w:r>
      <w:r>
        <w:rPr>
          <w:lang w:val="en-NZ"/>
        </w:rPr>
        <w:t xml:space="preserve"> to fall (5.6% in 2014 compared with 14.1% in 2008) (Figure 2</w:t>
      </w:r>
      <w:r w:rsidR="00E5221B">
        <w:rPr>
          <w:lang w:val="en-NZ"/>
        </w:rPr>
        <w:t>4</w:t>
      </w:r>
      <w:r>
        <w:rPr>
          <w:lang w:val="en-NZ"/>
        </w:rPr>
        <w:t>).</w:t>
      </w:r>
    </w:p>
    <w:p w14:paraId="3F5F76A0" w14:textId="77777777" w:rsidR="00D428EB" w:rsidRDefault="00D428EB">
      <w:pPr>
        <w:rPr>
          <w:rFonts w:asciiTheme="majorHAnsi" w:eastAsiaTheme="majorEastAsia" w:hAnsiTheme="majorHAnsi" w:cstheme="majorBidi"/>
          <w:color w:val="2E74B5" w:themeColor="accent1" w:themeShade="BF"/>
          <w:sz w:val="26"/>
          <w:szCs w:val="26"/>
          <w:lang w:val="en-NZ"/>
        </w:rPr>
      </w:pPr>
      <w:r>
        <w:rPr>
          <w:lang w:val="en-NZ"/>
        </w:rPr>
        <w:br w:type="page"/>
      </w:r>
    </w:p>
    <w:p w14:paraId="4C56A90C" w14:textId="77777777" w:rsidR="00D428EB" w:rsidRDefault="00D428EB" w:rsidP="00C61CC8">
      <w:pPr>
        <w:pStyle w:val="Heading2"/>
        <w:rPr>
          <w:lang w:val="en-NZ"/>
        </w:rPr>
        <w:sectPr w:rsidR="00D428EB" w:rsidSect="00950934">
          <w:pgSz w:w="11906" w:h="16838" w:code="9"/>
          <w:pgMar w:top="1440" w:right="1440" w:bottom="1440" w:left="1440" w:header="709" w:footer="709" w:gutter="0"/>
          <w:cols w:num="2" w:space="708"/>
          <w:docGrid w:linePitch="360"/>
        </w:sectPr>
      </w:pPr>
    </w:p>
    <w:p w14:paraId="33A011CB" w14:textId="77777777" w:rsidR="00D428EB" w:rsidRDefault="00D428EB" w:rsidP="00D428EB">
      <w:pPr>
        <w:pStyle w:val="ListParagraph"/>
        <w:numPr>
          <w:ilvl w:val="0"/>
          <w:numId w:val="22"/>
        </w:numPr>
        <w:rPr>
          <w:lang w:val="en-NZ"/>
        </w:rPr>
      </w:pPr>
      <w:r>
        <w:rPr>
          <w:noProof/>
          <w:lang w:val="en-NZ" w:eastAsia="en-NZ"/>
        </w:rPr>
        <mc:AlternateContent>
          <mc:Choice Requires="wps">
            <w:drawing>
              <wp:anchor distT="0" distB="0" distL="114300" distR="114300" simplePos="0" relativeHeight="251747328" behindDoc="0" locked="0" layoutInCell="1" allowOverlap="1" wp14:anchorId="18966531" wp14:editId="5CB4D6CD">
                <wp:simplePos x="0" y="0"/>
                <wp:positionH relativeFrom="column">
                  <wp:posOffset>3098165</wp:posOffset>
                </wp:positionH>
                <wp:positionV relativeFrom="paragraph">
                  <wp:posOffset>8148320</wp:posOffset>
                </wp:positionV>
                <wp:extent cx="2640965" cy="635"/>
                <wp:effectExtent l="0" t="0" r="6985" b="18415"/>
                <wp:wrapSquare wrapText="bothSides"/>
                <wp:docPr id="56" name="Text Box 56"/>
                <wp:cNvGraphicFramePr/>
                <a:graphic xmlns:a="http://schemas.openxmlformats.org/drawingml/2006/main">
                  <a:graphicData uri="http://schemas.microsoft.com/office/word/2010/wordprocessingShape">
                    <wps:wsp>
                      <wps:cNvSpPr txBox="1"/>
                      <wps:spPr>
                        <a:xfrm>
                          <a:off x="0" y="0"/>
                          <a:ext cx="2640965" cy="635"/>
                        </a:xfrm>
                        <a:prstGeom prst="rect">
                          <a:avLst/>
                        </a:prstGeom>
                        <a:solidFill>
                          <a:prstClr val="white"/>
                        </a:solidFill>
                        <a:ln>
                          <a:noFill/>
                        </a:ln>
                      </wps:spPr>
                      <wps:txbx>
                        <w:txbxContent>
                          <w:p w14:paraId="1F77F616" w14:textId="77777777" w:rsidR="000C2CCA" w:rsidRPr="003C7A6B" w:rsidRDefault="000C2CCA" w:rsidP="00D428EB">
                            <w:pPr>
                              <w:pStyle w:val="Caption"/>
                            </w:pPr>
                            <w:r>
                              <w:t>Figure 25 Proportion of dialysis patients with haemoglobin level &gt;130 g/L according to ESA treatment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8966531" id="Text Box 56" o:spid="_x0000_s1050" type="#_x0000_t202" style="position:absolute;left:0;text-align:left;margin-left:243.95pt;margin-top:641.6pt;width:207.95pt;height:.0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" stroked="f">
                <v:textbox style="mso-fit-shape-to-text:t" inset="0,0,0,0">
                  <w:txbxContent>
                    <w:p w14:paraId="1F77F616" w14:textId="77777777" w:rsidR="000C2CCA" w:rsidRPr="003C7A6B" w:rsidRDefault="000C2CCA" w:rsidP="00D428EB">
                      <w:pPr>
                        <w:pStyle w:val="Caption"/>
                      </w:pPr>
                      <w:r>
                        <w:t>Figure 25 Proportion of dialysis patients with haemoglobin level &gt;130 g/L according to ESA treatment</w:t>
                      </w:r>
                    </w:p>
                  </w:txbxContent>
                </v:textbox>
                <w10:wrap type="square"/>
              </v:shape>
            </w:pict>
          </mc:Fallback>
        </mc:AlternateContent>
      </w:r>
      <w:r w:rsidRPr="00D428EB">
        <w:rPr>
          <w:noProof/>
          <w:lang w:val="en-NZ" w:eastAsia="en-NZ"/>
        </w:rPr>
        <w:drawing>
          <wp:anchor distT="0" distB="0" distL="114300" distR="114300" simplePos="0" relativeHeight="251745280" behindDoc="0" locked="0" layoutInCell="1" allowOverlap="1" wp14:anchorId="20A153B0" wp14:editId="681438EA">
            <wp:simplePos x="0" y="0"/>
            <wp:positionH relativeFrom="column">
              <wp:posOffset>3098165</wp:posOffset>
            </wp:positionH>
            <wp:positionV relativeFrom="paragraph">
              <wp:posOffset>0</wp:posOffset>
            </wp:positionV>
            <wp:extent cx="2640965" cy="8091170"/>
            <wp:effectExtent l="0" t="0" r="0" b="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40965" cy="809117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NZ"/>
        </w:rPr>
        <w:t>Nationwide, 41% of patients with a haemoglobin &gt;130 g/L continued to be prescribed an ESA, ranging from 9.1% at Canterbury t</w:t>
      </w:r>
      <w:r w:rsidR="008D5B57">
        <w:rPr>
          <w:lang w:val="en-NZ"/>
        </w:rPr>
        <w:t>o 61.5% at Hawkes Bay (Figure 2</w:t>
      </w:r>
      <w:r w:rsidR="00E5221B">
        <w:rPr>
          <w:lang w:val="en-NZ"/>
        </w:rPr>
        <w:t>5</w:t>
      </w:r>
      <w:r>
        <w:rPr>
          <w:lang w:val="en-NZ"/>
        </w:rPr>
        <w:t>).</w:t>
      </w:r>
    </w:p>
    <w:p w14:paraId="1ED769D2" w14:textId="77777777" w:rsidR="00D428EB" w:rsidRDefault="00D428EB" w:rsidP="00D428EB">
      <w:pPr>
        <w:pStyle w:val="ListParagraph"/>
        <w:numPr>
          <w:ilvl w:val="0"/>
          <w:numId w:val="22"/>
        </w:numPr>
        <w:rPr>
          <w:lang w:val="en-NZ"/>
        </w:rPr>
      </w:pPr>
      <w:r>
        <w:rPr>
          <w:lang w:val="en-NZ"/>
        </w:rPr>
        <w:t>The proportion of patients with a haemoglobin &gt;130 g/L still receiving ESA has decreased progressively from 56.9% in 2010, but still remains high on average.</w:t>
      </w:r>
    </w:p>
    <w:p w14:paraId="4903654C" w14:textId="77777777" w:rsidR="00D428EB" w:rsidRDefault="00D428EB" w:rsidP="00D428EB">
      <w:pPr>
        <w:rPr>
          <w:lang w:val="en-NZ"/>
        </w:rPr>
        <w:sectPr w:rsidR="00D428EB" w:rsidSect="00950934">
          <w:pgSz w:w="11906" w:h="16838" w:code="9"/>
          <w:pgMar w:top="1440" w:right="1440" w:bottom="1440" w:left="1440" w:header="709" w:footer="709" w:gutter="0"/>
          <w:cols w:num="2" w:space="708"/>
          <w:docGrid w:linePitch="360"/>
        </w:sectPr>
      </w:pPr>
    </w:p>
    <w:p w14:paraId="2251DD71" w14:textId="77777777" w:rsidR="00D428EB" w:rsidRDefault="00CB7FBB" w:rsidP="009C5025">
      <w:pPr>
        <w:pStyle w:val="Heading1"/>
        <w:rPr>
          <w:lang w:val="en-NZ"/>
        </w:rPr>
      </w:pPr>
      <w:bookmarkStart w:id="38" w:name="_Toc456004583"/>
      <w:r w:rsidRPr="00CB7FBB">
        <w:rPr>
          <w:noProof/>
          <w:lang w:val="en-NZ" w:eastAsia="en-NZ"/>
        </w:rPr>
        <w:drawing>
          <wp:anchor distT="0" distB="0" distL="114300" distR="114300" simplePos="0" relativeHeight="251748352" behindDoc="0" locked="0" layoutInCell="1" allowOverlap="1" wp14:anchorId="6AD848C4" wp14:editId="066C664A">
            <wp:simplePos x="0" y="0"/>
            <wp:positionH relativeFrom="column">
              <wp:posOffset>3095625</wp:posOffset>
            </wp:positionH>
            <wp:positionV relativeFrom="paragraph">
              <wp:posOffset>0</wp:posOffset>
            </wp:positionV>
            <wp:extent cx="2486025" cy="7519035"/>
            <wp:effectExtent l="0" t="0" r="0" b="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86025" cy="75190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NZ" w:eastAsia="en-NZ"/>
        </w:rPr>
        <mc:AlternateContent>
          <mc:Choice Requires="wps">
            <w:drawing>
              <wp:anchor distT="0" distB="0" distL="114300" distR="114300" simplePos="0" relativeHeight="251750400" behindDoc="0" locked="0" layoutInCell="1" allowOverlap="1" wp14:anchorId="079CEBB2" wp14:editId="2A0AB1BB">
                <wp:simplePos x="0" y="0"/>
                <wp:positionH relativeFrom="column">
                  <wp:posOffset>3143250</wp:posOffset>
                </wp:positionH>
                <wp:positionV relativeFrom="paragraph">
                  <wp:posOffset>7533640</wp:posOffset>
                </wp:positionV>
                <wp:extent cx="2640965" cy="635"/>
                <wp:effectExtent l="0" t="0" r="6985" b="18415"/>
                <wp:wrapSquare wrapText="bothSides"/>
                <wp:docPr id="58" name="Text Box 58"/>
                <wp:cNvGraphicFramePr/>
                <a:graphic xmlns:a="http://schemas.openxmlformats.org/drawingml/2006/main">
                  <a:graphicData uri="http://schemas.microsoft.com/office/word/2010/wordprocessingShape">
                    <wps:wsp>
                      <wps:cNvSpPr txBox="1"/>
                      <wps:spPr>
                        <a:xfrm>
                          <a:off x="0" y="0"/>
                          <a:ext cx="2640965" cy="635"/>
                        </a:xfrm>
                        <a:prstGeom prst="rect">
                          <a:avLst/>
                        </a:prstGeom>
                        <a:solidFill>
                          <a:prstClr val="white"/>
                        </a:solidFill>
                        <a:ln>
                          <a:noFill/>
                        </a:ln>
                      </wps:spPr>
                      <wps:txbx>
                        <w:txbxContent>
                          <w:p w14:paraId="20E9C702" w14:textId="77777777" w:rsidR="000C2CCA" w:rsidRPr="0056215D" w:rsidRDefault="000C2CCA" w:rsidP="00CB7FBB">
                            <w:pPr>
                              <w:pStyle w:val="Caption"/>
                              <w:rPr>
                                <w:sz w:val="72"/>
                              </w:rPr>
                            </w:pPr>
                            <w:r>
                              <w:t>Figure 26 Late specialist assessment rates 2010-2014, by treating DHB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79CEBB2" id="Text Box 58" o:spid="_x0000_s1051" type="#_x0000_t202" style="position:absolute;margin-left:247.5pt;margin-top:593.2pt;width:207.95pt;height:.0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" stroked="f">
                <v:textbox style="mso-fit-shape-to-text:t" inset="0,0,0,0">
                  <w:txbxContent>
                    <w:p w14:paraId="20E9C702" w14:textId="77777777" w:rsidR="000C2CCA" w:rsidRPr="0056215D" w:rsidRDefault="000C2CCA" w:rsidP="00CB7FBB">
                      <w:pPr>
                        <w:pStyle w:val="Caption"/>
                        <w:rPr>
                          <w:sz w:val="72"/>
                        </w:rPr>
                      </w:pPr>
                      <w:r>
                        <w:t>Figure 26 Late specialist assessment rates 2010-2014, by treating DHB</w:t>
                      </w:r>
                    </w:p>
                  </w:txbxContent>
                </v:textbox>
                <w10:wrap type="square"/>
              </v:shape>
            </w:pict>
          </mc:Fallback>
        </mc:AlternateContent>
      </w:r>
      <w:r w:rsidR="00E5221B">
        <w:rPr>
          <w:lang w:val="en-NZ"/>
        </w:rPr>
        <w:t>9</w:t>
      </w:r>
      <w:r w:rsidR="009C5025">
        <w:rPr>
          <w:lang w:val="en-NZ"/>
        </w:rPr>
        <w:t xml:space="preserve"> Late specialist assessment</w:t>
      </w:r>
      <w:bookmarkEnd w:id="38"/>
    </w:p>
    <w:p w14:paraId="39A900CF" w14:textId="05CEEEBC" w:rsidR="009C5025" w:rsidRDefault="009C5025" w:rsidP="009C5025">
      <w:pPr>
        <w:pStyle w:val="ListParagraph"/>
        <w:numPr>
          <w:ilvl w:val="0"/>
          <w:numId w:val="23"/>
        </w:numPr>
        <w:rPr>
          <w:lang w:val="en-NZ"/>
        </w:rPr>
      </w:pPr>
      <w:r>
        <w:rPr>
          <w:lang w:val="en-NZ"/>
        </w:rPr>
        <w:t xml:space="preserve">In this report, a late specialist assessment is </w:t>
      </w:r>
      <w:r w:rsidR="005B1CF0">
        <w:rPr>
          <w:lang w:val="en-NZ"/>
        </w:rPr>
        <w:t>defined as a first nephrology specialist assessment occurring within 90 days of commencing renal replacement therapy.</w:t>
      </w:r>
    </w:p>
    <w:p w14:paraId="2390C6FD" w14:textId="77777777" w:rsidR="00D00E0F" w:rsidRDefault="00D00E0F" w:rsidP="009C5025">
      <w:pPr>
        <w:pStyle w:val="ListParagraph"/>
        <w:numPr>
          <w:ilvl w:val="0"/>
          <w:numId w:val="23"/>
        </w:numPr>
        <w:rPr>
          <w:lang w:val="en-NZ"/>
        </w:rPr>
      </w:pPr>
      <w:r>
        <w:rPr>
          <w:lang w:val="en-NZ"/>
        </w:rPr>
        <w:t>Late specialist assessment may necessitate starting dialysis rather than receiving a kidney transplant as first treatment.</w:t>
      </w:r>
    </w:p>
    <w:p w14:paraId="042E9DD2" w14:textId="10BE8C26" w:rsidR="009C5025" w:rsidRDefault="005B1CF0" w:rsidP="009C5025">
      <w:pPr>
        <w:pStyle w:val="ListParagraph"/>
        <w:numPr>
          <w:ilvl w:val="0"/>
          <w:numId w:val="23"/>
        </w:numPr>
        <w:rPr>
          <w:lang w:val="en-NZ"/>
        </w:rPr>
      </w:pPr>
      <w:r>
        <w:rPr>
          <w:lang w:val="en-NZ"/>
        </w:rPr>
        <w:t xml:space="preserve">Overall, </w:t>
      </w:r>
      <w:r w:rsidR="009C5025">
        <w:rPr>
          <w:lang w:val="en-NZ"/>
        </w:rPr>
        <w:t>14.1% of patients started dialysis within 90 days of their first specialist assessment (compare</w:t>
      </w:r>
      <w:r w:rsidR="00E5221B">
        <w:rPr>
          <w:lang w:val="en-NZ"/>
        </w:rPr>
        <w:t>d with 14.8% in 2013) (Figure 26</w:t>
      </w:r>
      <w:r w:rsidR="009C5025">
        <w:rPr>
          <w:lang w:val="en-NZ"/>
        </w:rPr>
        <w:t>).</w:t>
      </w:r>
    </w:p>
    <w:p w14:paraId="0B6946D3" w14:textId="4BDE58DF" w:rsidR="009C5025" w:rsidRDefault="009C5025" w:rsidP="009C5025">
      <w:pPr>
        <w:pStyle w:val="ListParagraph"/>
        <w:numPr>
          <w:ilvl w:val="0"/>
          <w:numId w:val="23"/>
        </w:numPr>
        <w:rPr>
          <w:lang w:val="en-NZ"/>
        </w:rPr>
      </w:pPr>
      <w:r>
        <w:rPr>
          <w:lang w:val="en-NZ"/>
        </w:rPr>
        <w:t xml:space="preserve">The late assessment rate was generally &lt;20% at all DHBs, ranging from 4.9% at Canterbury to </w:t>
      </w:r>
      <w:r w:rsidR="00CB7FBB">
        <w:rPr>
          <w:lang w:val="en-NZ"/>
        </w:rPr>
        <w:t xml:space="preserve">21.5% at Counties Manukau. The late assessment rate is likely to be multifactorial related to demography, clinical comorbidity and DHB </w:t>
      </w:r>
      <w:r w:rsidR="005B1CF0">
        <w:rPr>
          <w:lang w:val="en-NZ"/>
        </w:rPr>
        <w:t xml:space="preserve">primary and secondary care </w:t>
      </w:r>
      <w:r w:rsidR="00CB7FBB">
        <w:rPr>
          <w:lang w:val="en-NZ"/>
        </w:rPr>
        <w:t>referral patterns.</w:t>
      </w:r>
    </w:p>
    <w:p w14:paraId="60CED5B5" w14:textId="4A15EABC" w:rsidR="00CB7FBB" w:rsidRDefault="00CB7FBB" w:rsidP="009C5025">
      <w:pPr>
        <w:pStyle w:val="ListParagraph"/>
        <w:numPr>
          <w:ilvl w:val="0"/>
          <w:numId w:val="23"/>
        </w:numPr>
        <w:rPr>
          <w:lang w:val="en-NZ"/>
        </w:rPr>
      </w:pPr>
      <w:r>
        <w:rPr>
          <w:lang w:val="en-NZ"/>
        </w:rPr>
        <w:t>At Starship</w:t>
      </w:r>
      <w:r w:rsidR="005B1CF0">
        <w:rPr>
          <w:lang w:val="en-NZ"/>
        </w:rPr>
        <w:t>,</w:t>
      </w:r>
      <w:r>
        <w:rPr>
          <w:lang w:val="en-NZ"/>
        </w:rPr>
        <w:t xml:space="preserve"> 37.5% of children started dialysis within 90 days of first specialist assessment, although numbers were very small</w:t>
      </w:r>
      <w:r w:rsidR="001A1E45">
        <w:rPr>
          <w:lang w:val="en-NZ"/>
        </w:rPr>
        <w:t>, and observed previously</w:t>
      </w:r>
      <w:r>
        <w:rPr>
          <w:lang w:val="en-NZ"/>
        </w:rPr>
        <w:t>.</w:t>
      </w:r>
    </w:p>
    <w:p w14:paraId="79E95E69" w14:textId="77777777" w:rsidR="00CB7FBB" w:rsidRDefault="00CB7FBB" w:rsidP="009C5025">
      <w:pPr>
        <w:pStyle w:val="ListParagraph"/>
        <w:numPr>
          <w:ilvl w:val="0"/>
          <w:numId w:val="23"/>
        </w:numPr>
        <w:rPr>
          <w:lang w:val="en-NZ"/>
        </w:rPr>
      </w:pPr>
      <w:r>
        <w:rPr>
          <w:lang w:val="en-NZ"/>
        </w:rPr>
        <w:t>There appeared to be no discernible trend in late assessment rate according to ethnicity (Table</w:t>
      </w:r>
      <w:r w:rsidR="008D5B57">
        <w:rPr>
          <w:lang w:val="en-NZ"/>
        </w:rPr>
        <w:t xml:space="preserve"> 2</w:t>
      </w:r>
      <w:r>
        <w:rPr>
          <w:lang w:val="en-NZ"/>
        </w:rPr>
        <w:t>).</w:t>
      </w:r>
    </w:p>
    <w:p w14:paraId="08D7E44C" w14:textId="77777777" w:rsidR="00CB7FBB" w:rsidRDefault="00CB7FBB" w:rsidP="00D00E0F">
      <w:pPr>
        <w:pStyle w:val="Caption"/>
        <w:keepNext/>
        <w:spacing w:after="0"/>
      </w:pPr>
      <w:r>
        <w:t>Table</w:t>
      </w:r>
      <w:r w:rsidR="008D5B57">
        <w:t xml:space="preserve"> 2</w:t>
      </w:r>
      <w:r>
        <w:t xml:space="preserve"> Late specialist assessment</w:t>
      </w:r>
      <w:r w:rsidR="008D5B57">
        <w:t xml:space="preserve"> rate 2014</w:t>
      </w:r>
      <w:r>
        <w:t>, by ethnicity</w:t>
      </w:r>
    </w:p>
    <w:tbl>
      <w:tblPr>
        <w:tblStyle w:val="TableGrid"/>
        <w:tblW w:w="44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1304"/>
        <w:gridCol w:w="1037"/>
        <w:gridCol w:w="1038"/>
      </w:tblGrid>
      <w:tr w:rsidR="00CB7FBB" w14:paraId="69F66034" w14:textId="77777777" w:rsidTr="00CB7FBB">
        <w:tc>
          <w:tcPr>
            <w:tcW w:w="1037" w:type="dxa"/>
            <w:shd w:val="clear" w:color="auto" w:fill="595959" w:themeFill="text1" w:themeFillTint="A6"/>
            <w:vAlign w:val="bottom"/>
          </w:tcPr>
          <w:p w14:paraId="5D5DFEB7" w14:textId="77777777" w:rsidR="00CB7FBB" w:rsidRPr="00CB7FBB" w:rsidRDefault="00CB7FBB" w:rsidP="00CB7FBB">
            <w:pPr>
              <w:rPr>
                <w:b/>
                <w:color w:val="FFFFFF" w:themeColor="background1"/>
                <w:lang w:val="en-NZ"/>
              </w:rPr>
            </w:pPr>
          </w:p>
        </w:tc>
        <w:tc>
          <w:tcPr>
            <w:tcW w:w="1304" w:type="dxa"/>
            <w:shd w:val="clear" w:color="auto" w:fill="595959" w:themeFill="text1" w:themeFillTint="A6"/>
            <w:vAlign w:val="bottom"/>
          </w:tcPr>
          <w:p w14:paraId="7A019AC7" w14:textId="77777777" w:rsidR="00CB7FBB" w:rsidRPr="00CB7FBB" w:rsidRDefault="00CB7FBB" w:rsidP="00CB7FBB">
            <w:pPr>
              <w:rPr>
                <w:b/>
                <w:color w:val="FFFFFF" w:themeColor="background1"/>
                <w:lang w:val="en-NZ"/>
              </w:rPr>
            </w:pPr>
            <w:r w:rsidRPr="00CB7FBB">
              <w:rPr>
                <w:b/>
                <w:color w:val="FFFFFF" w:themeColor="background1"/>
                <w:lang w:val="en-NZ"/>
              </w:rPr>
              <w:t>Non-Māori, non-Pacific (%)</w:t>
            </w:r>
          </w:p>
        </w:tc>
        <w:tc>
          <w:tcPr>
            <w:tcW w:w="1037" w:type="dxa"/>
            <w:shd w:val="clear" w:color="auto" w:fill="595959" w:themeFill="text1" w:themeFillTint="A6"/>
            <w:vAlign w:val="bottom"/>
          </w:tcPr>
          <w:p w14:paraId="2A9BBE81" w14:textId="77777777" w:rsidR="00CB7FBB" w:rsidRPr="00CB7FBB" w:rsidRDefault="00CB7FBB" w:rsidP="00CB7FBB">
            <w:pPr>
              <w:rPr>
                <w:b/>
                <w:color w:val="FFFFFF" w:themeColor="background1"/>
                <w:lang w:val="en-NZ"/>
              </w:rPr>
            </w:pPr>
            <w:r w:rsidRPr="00CB7FBB">
              <w:rPr>
                <w:b/>
                <w:color w:val="FFFFFF" w:themeColor="background1"/>
                <w:lang w:val="en-NZ"/>
              </w:rPr>
              <w:t>Māori (%)</w:t>
            </w:r>
          </w:p>
        </w:tc>
        <w:tc>
          <w:tcPr>
            <w:tcW w:w="1038" w:type="dxa"/>
            <w:shd w:val="clear" w:color="auto" w:fill="595959" w:themeFill="text1" w:themeFillTint="A6"/>
            <w:vAlign w:val="bottom"/>
          </w:tcPr>
          <w:p w14:paraId="33E8183B" w14:textId="77777777" w:rsidR="00CB7FBB" w:rsidRPr="00CB7FBB" w:rsidRDefault="00CB7FBB" w:rsidP="00CB7FBB">
            <w:pPr>
              <w:rPr>
                <w:b/>
                <w:color w:val="FFFFFF" w:themeColor="background1"/>
                <w:lang w:val="en-NZ"/>
              </w:rPr>
            </w:pPr>
            <w:r w:rsidRPr="00CB7FBB">
              <w:rPr>
                <w:b/>
                <w:color w:val="FFFFFF" w:themeColor="background1"/>
                <w:lang w:val="en-NZ"/>
              </w:rPr>
              <w:t>Pacific (%)</w:t>
            </w:r>
          </w:p>
        </w:tc>
      </w:tr>
      <w:tr w:rsidR="00CB7FBB" w14:paraId="07093322" w14:textId="77777777" w:rsidTr="00CB7FBB">
        <w:tc>
          <w:tcPr>
            <w:tcW w:w="1037" w:type="dxa"/>
          </w:tcPr>
          <w:p w14:paraId="2BD5A3C0" w14:textId="77777777" w:rsidR="00CB7FBB" w:rsidRDefault="00CB7FBB" w:rsidP="00CB7FBB">
            <w:pPr>
              <w:rPr>
                <w:lang w:val="en-NZ"/>
              </w:rPr>
            </w:pPr>
            <w:r>
              <w:rPr>
                <w:lang w:val="en-NZ"/>
              </w:rPr>
              <w:t>2010</w:t>
            </w:r>
          </w:p>
        </w:tc>
        <w:tc>
          <w:tcPr>
            <w:tcW w:w="1304" w:type="dxa"/>
          </w:tcPr>
          <w:p w14:paraId="3DF7D611" w14:textId="77777777" w:rsidR="00CB7FBB" w:rsidRDefault="00CB7FBB" w:rsidP="00CB7FBB">
            <w:pPr>
              <w:rPr>
                <w:lang w:val="en-NZ"/>
              </w:rPr>
            </w:pPr>
            <w:r>
              <w:rPr>
                <w:lang w:val="en-NZ"/>
              </w:rPr>
              <w:t>15</w:t>
            </w:r>
          </w:p>
        </w:tc>
        <w:tc>
          <w:tcPr>
            <w:tcW w:w="1037" w:type="dxa"/>
          </w:tcPr>
          <w:p w14:paraId="67DC116E" w14:textId="77777777" w:rsidR="00CB7FBB" w:rsidRDefault="00CB7FBB" w:rsidP="00CB7FBB">
            <w:pPr>
              <w:rPr>
                <w:lang w:val="en-NZ"/>
              </w:rPr>
            </w:pPr>
            <w:r>
              <w:rPr>
                <w:lang w:val="en-NZ"/>
              </w:rPr>
              <w:t>19</w:t>
            </w:r>
          </w:p>
        </w:tc>
        <w:tc>
          <w:tcPr>
            <w:tcW w:w="1038" w:type="dxa"/>
          </w:tcPr>
          <w:p w14:paraId="00959F34" w14:textId="77777777" w:rsidR="00CB7FBB" w:rsidRDefault="00CB7FBB" w:rsidP="00CB7FBB">
            <w:pPr>
              <w:rPr>
                <w:lang w:val="en-NZ"/>
              </w:rPr>
            </w:pPr>
            <w:r>
              <w:rPr>
                <w:lang w:val="en-NZ"/>
              </w:rPr>
              <w:t>16</w:t>
            </w:r>
          </w:p>
        </w:tc>
      </w:tr>
      <w:tr w:rsidR="00CB7FBB" w14:paraId="77305FDC" w14:textId="77777777" w:rsidTr="00CB7FBB">
        <w:tc>
          <w:tcPr>
            <w:tcW w:w="1037" w:type="dxa"/>
            <w:shd w:val="clear" w:color="auto" w:fill="BDD6EE" w:themeFill="accent1" w:themeFillTint="66"/>
          </w:tcPr>
          <w:p w14:paraId="06FB5D66" w14:textId="77777777" w:rsidR="00CB7FBB" w:rsidRDefault="00CB7FBB" w:rsidP="00CB7FBB">
            <w:pPr>
              <w:rPr>
                <w:lang w:val="en-NZ"/>
              </w:rPr>
            </w:pPr>
            <w:r>
              <w:rPr>
                <w:lang w:val="en-NZ"/>
              </w:rPr>
              <w:t>2011</w:t>
            </w:r>
          </w:p>
        </w:tc>
        <w:tc>
          <w:tcPr>
            <w:tcW w:w="1304" w:type="dxa"/>
            <w:shd w:val="clear" w:color="auto" w:fill="BDD6EE" w:themeFill="accent1" w:themeFillTint="66"/>
          </w:tcPr>
          <w:p w14:paraId="743AB9F3" w14:textId="77777777" w:rsidR="00CB7FBB" w:rsidRDefault="00CB7FBB" w:rsidP="00CB7FBB">
            <w:pPr>
              <w:rPr>
                <w:lang w:val="en-NZ"/>
              </w:rPr>
            </w:pPr>
            <w:r>
              <w:rPr>
                <w:lang w:val="en-NZ"/>
              </w:rPr>
              <w:t>22</w:t>
            </w:r>
          </w:p>
        </w:tc>
        <w:tc>
          <w:tcPr>
            <w:tcW w:w="1037" w:type="dxa"/>
            <w:shd w:val="clear" w:color="auto" w:fill="BDD6EE" w:themeFill="accent1" w:themeFillTint="66"/>
          </w:tcPr>
          <w:p w14:paraId="0BFCA810" w14:textId="77777777" w:rsidR="00CB7FBB" w:rsidRDefault="00CB7FBB" w:rsidP="00CB7FBB">
            <w:pPr>
              <w:rPr>
                <w:lang w:val="en-NZ"/>
              </w:rPr>
            </w:pPr>
            <w:r>
              <w:rPr>
                <w:lang w:val="en-NZ"/>
              </w:rPr>
              <w:t>18</w:t>
            </w:r>
          </w:p>
        </w:tc>
        <w:tc>
          <w:tcPr>
            <w:tcW w:w="1038" w:type="dxa"/>
            <w:shd w:val="clear" w:color="auto" w:fill="BDD6EE" w:themeFill="accent1" w:themeFillTint="66"/>
          </w:tcPr>
          <w:p w14:paraId="76C82495" w14:textId="77777777" w:rsidR="00CB7FBB" w:rsidRDefault="00CB7FBB" w:rsidP="00CB7FBB">
            <w:pPr>
              <w:rPr>
                <w:lang w:val="en-NZ"/>
              </w:rPr>
            </w:pPr>
            <w:r>
              <w:rPr>
                <w:lang w:val="en-NZ"/>
              </w:rPr>
              <w:t>26</w:t>
            </w:r>
          </w:p>
        </w:tc>
      </w:tr>
      <w:tr w:rsidR="00CB7FBB" w14:paraId="5C012DF3" w14:textId="77777777" w:rsidTr="00CB7FBB">
        <w:tc>
          <w:tcPr>
            <w:tcW w:w="1037" w:type="dxa"/>
          </w:tcPr>
          <w:p w14:paraId="15DA8551" w14:textId="77777777" w:rsidR="00CB7FBB" w:rsidRDefault="00CB7FBB" w:rsidP="00CB7FBB">
            <w:pPr>
              <w:rPr>
                <w:lang w:val="en-NZ"/>
              </w:rPr>
            </w:pPr>
            <w:r>
              <w:rPr>
                <w:lang w:val="en-NZ"/>
              </w:rPr>
              <w:t>2012</w:t>
            </w:r>
          </w:p>
        </w:tc>
        <w:tc>
          <w:tcPr>
            <w:tcW w:w="1304" w:type="dxa"/>
          </w:tcPr>
          <w:p w14:paraId="7B393AC8" w14:textId="77777777" w:rsidR="00CB7FBB" w:rsidRDefault="00CB7FBB" w:rsidP="00CB7FBB">
            <w:pPr>
              <w:rPr>
                <w:lang w:val="en-NZ"/>
              </w:rPr>
            </w:pPr>
            <w:r>
              <w:rPr>
                <w:lang w:val="en-NZ"/>
              </w:rPr>
              <w:t>15</w:t>
            </w:r>
          </w:p>
        </w:tc>
        <w:tc>
          <w:tcPr>
            <w:tcW w:w="1037" w:type="dxa"/>
          </w:tcPr>
          <w:p w14:paraId="5D90FA00" w14:textId="77777777" w:rsidR="00CB7FBB" w:rsidRDefault="00CB7FBB" w:rsidP="00CB7FBB">
            <w:pPr>
              <w:rPr>
                <w:lang w:val="en-NZ"/>
              </w:rPr>
            </w:pPr>
            <w:r>
              <w:rPr>
                <w:lang w:val="en-NZ"/>
              </w:rPr>
              <w:t>17</w:t>
            </w:r>
          </w:p>
        </w:tc>
        <w:tc>
          <w:tcPr>
            <w:tcW w:w="1038" w:type="dxa"/>
          </w:tcPr>
          <w:p w14:paraId="1DD3A8D8" w14:textId="77777777" w:rsidR="00CB7FBB" w:rsidRDefault="00CB7FBB" w:rsidP="00CB7FBB">
            <w:pPr>
              <w:rPr>
                <w:lang w:val="en-NZ"/>
              </w:rPr>
            </w:pPr>
            <w:r>
              <w:rPr>
                <w:lang w:val="en-NZ"/>
              </w:rPr>
              <w:t>17</w:t>
            </w:r>
          </w:p>
        </w:tc>
      </w:tr>
      <w:tr w:rsidR="00CB7FBB" w14:paraId="709559EE" w14:textId="77777777" w:rsidTr="00CB7FBB">
        <w:tc>
          <w:tcPr>
            <w:tcW w:w="1037" w:type="dxa"/>
            <w:shd w:val="clear" w:color="auto" w:fill="BDD6EE" w:themeFill="accent1" w:themeFillTint="66"/>
          </w:tcPr>
          <w:p w14:paraId="344CA80F" w14:textId="77777777" w:rsidR="00CB7FBB" w:rsidRDefault="00CB7FBB" w:rsidP="00CB7FBB">
            <w:pPr>
              <w:rPr>
                <w:lang w:val="en-NZ"/>
              </w:rPr>
            </w:pPr>
            <w:r>
              <w:rPr>
                <w:lang w:val="en-NZ"/>
              </w:rPr>
              <w:t>2013</w:t>
            </w:r>
          </w:p>
        </w:tc>
        <w:tc>
          <w:tcPr>
            <w:tcW w:w="1304" w:type="dxa"/>
            <w:shd w:val="clear" w:color="auto" w:fill="BDD6EE" w:themeFill="accent1" w:themeFillTint="66"/>
          </w:tcPr>
          <w:p w14:paraId="7BD806AF" w14:textId="77777777" w:rsidR="00CB7FBB" w:rsidRDefault="00CB7FBB" w:rsidP="00CB7FBB">
            <w:pPr>
              <w:rPr>
                <w:lang w:val="en-NZ"/>
              </w:rPr>
            </w:pPr>
            <w:r>
              <w:rPr>
                <w:lang w:val="en-NZ"/>
              </w:rPr>
              <w:t>11</w:t>
            </w:r>
          </w:p>
        </w:tc>
        <w:tc>
          <w:tcPr>
            <w:tcW w:w="1037" w:type="dxa"/>
            <w:shd w:val="clear" w:color="auto" w:fill="BDD6EE" w:themeFill="accent1" w:themeFillTint="66"/>
          </w:tcPr>
          <w:p w14:paraId="29857378" w14:textId="77777777" w:rsidR="00CB7FBB" w:rsidRDefault="00CB7FBB" w:rsidP="00CB7FBB">
            <w:pPr>
              <w:rPr>
                <w:lang w:val="en-NZ"/>
              </w:rPr>
            </w:pPr>
            <w:r>
              <w:rPr>
                <w:lang w:val="en-NZ"/>
              </w:rPr>
              <w:t>15</w:t>
            </w:r>
          </w:p>
        </w:tc>
        <w:tc>
          <w:tcPr>
            <w:tcW w:w="1038" w:type="dxa"/>
            <w:shd w:val="clear" w:color="auto" w:fill="BDD6EE" w:themeFill="accent1" w:themeFillTint="66"/>
          </w:tcPr>
          <w:p w14:paraId="7FAB7ADD" w14:textId="77777777" w:rsidR="00CB7FBB" w:rsidRDefault="00CB7FBB" w:rsidP="00CB7FBB">
            <w:pPr>
              <w:rPr>
                <w:lang w:val="en-NZ"/>
              </w:rPr>
            </w:pPr>
            <w:r>
              <w:rPr>
                <w:lang w:val="en-NZ"/>
              </w:rPr>
              <w:t>22</w:t>
            </w:r>
          </w:p>
        </w:tc>
      </w:tr>
      <w:tr w:rsidR="00CB7FBB" w14:paraId="789838D4" w14:textId="77777777" w:rsidTr="00CB7FBB">
        <w:tc>
          <w:tcPr>
            <w:tcW w:w="1037" w:type="dxa"/>
            <w:tcBorders>
              <w:bottom w:val="single" w:sz="4" w:space="0" w:color="auto"/>
            </w:tcBorders>
          </w:tcPr>
          <w:p w14:paraId="2CA80429" w14:textId="77777777" w:rsidR="00CB7FBB" w:rsidRDefault="00CB7FBB" w:rsidP="00CB7FBB">
            <w:pPr>
              <w:rPr>
                <w:lang w:val="en-NZ"/>
              </w:rPr>
            </w:pPr>
            <w:r>
              <w:rPr>
                <w:lang w:val="en-NZ"/>
              </w:rPr>
              <w:t>2014</w:t>
            </w:r>
          </w:p>
        </w:tc>
        <w:tc>
          <w:tcPr>
            <w:tcW w:w="1304" w:type="dxa"/>
            <w:tcBorders>
              <w:bottom w:val="single" w:sz="4" w:space="0" w:color="auto"/>
            </w:tcBorders>
          </w:tcPr>
          <w:p w14:paraId="44B466BF" w14:textId="77777777" w:rsidR="00CB7FBB" w:rsidRDefault="00CB7FBB" w:rsidP="00CB7FBB">
            <w:pPr>
              <w:rPr>
                <w:lang w:val="en-NZ"/>
              </w:rPr>
            </w:pPr>
            <w:r>
              <w:rPr>
                <w:lang w:val="en-NZ"/>
              </w:rPr>
              <w:t>14</w:t>
            </w:r>
          </w:p>
        </w:tc>
        <w:tc>
          <w:tcPr>
            <w:tcW w:w="1037" w:type="dxa"/>
            <w:tcBorders>
              <w:bottom w:val="single" w:sz="4" w:space="0" w:color="auto"/>
            </w:tcBorders>
          </w:tcPr>
          <w:p w14:paraId="57D67CA9" w14:textId="77777777" w:rsidR="00CB7FBB" w:rsidRDefault="00CB7FBB" w:rsidP="00CB7FBB">
            <w:pPr>
              <w:rPr>
                <w:lang w:val="en-NZ"/>
              </w:rPr>
            </w:pPr>
            <w:r>
              <w:rPr>
                <w:lang w:val="en-NZ"/>
              </w:rPr>
              <w:t>8</w:t>
            </w:r>
          </w:p>
        </w:tc>
        <w:tc>
          <w:tcPr>
            <w:tcW w:w="1038" w:type="dxa"/>
            <w:tcBorders>
              <w:bottom w:val="single" w:sz="4" w:space="0" w:color="auto"/>
            </w:tcBorders>
          </w:tcPr>
          <w:p w14:paraId="5A793FFA" w14:textId="77777777" w:rsidR="00CB7FBB" w:rsidRDefault="00CB7FBB" w:rsidP="00CB7FBB">
            <w:pPr>
              <w:rPr>
                <w:lang w:val="en-NZ"/>
              </w:rPr>
            </w:pPr>
            <w:r>
              <w:rPr>
                <w:lang w:val="en-NZ"/>
              </w:rPr>
              <w:t>21</w:t>
            </w:r>
          </w:p>
        </w:tc>
      </w:tr>
    </w:tbl>
    <w:p w14:paraId="02C90326" w14:textId="77777777" w:rsidR="00CB7FBB" w:rsidRPr="00CB7FBB" w:rsidRDefault="00CB7FBB" w:rsidP="00CB7FBB">
      <w:pPr>
        <w:rPr>
          <w:lang w:val="en-NZ"/>
        </w:rPr>
      </w:pPr>
    </w:p>
    <w:p w14:paraId="748A6C18" w14:textId="77777777" w:rsidR="00CB7FBB" w:rsidRPr="00CB7FBB" w:rsidRDefault="00CB7FBB" w:rsidP="00CB7FBB">
      <w:pPr>
        <w:rPr>
          <w:lang w:val="en-NZ"/>
        </w:rPr>
      </w:pPr>
    </w:p>
    <w:p w14:paraId="7D61C3C3" w14:textId="77777777" w:rsidR="00884F64" w:rsidRDefault="009D0212" w:rsidP="00884F64">
      <w:pPr>
        <w:pStyle w:val="Heading1"/>
        <w:rPr>
          <w:lang w:val="en-NZ"/>
        </w:rPr>
      </w:pPr>
      <w:bookmarkStart w:id="39" w:name="_Toc456004584"/>
      <w:r w:rsidRPr="00442033">
        <w:rPr>
          <w:noProof/>
          <w:lang w:val="en-NZ" w:eastAsia="en-NZ"/>
        </w:rPr>
        <w:drawing>
          <wp:anchor distT="0" distB="0" distL="114300" distR="114300" simplePos="0" relativeHeight="251757568" behindDoc="0" locked="0" layoutInCell="1" allowOverlap="1" wp14:anchorId="775110E5" wp14:editId="1A3AEB55">
            <wp:simplePos x="0" y="0"/>
            <wp:positionH relativeFrom="column">
              <wp:posOffset>3232785</wp:posOffset>
            </wp:positionH>
            <wp:positionV relativeFrom="paragraph">
              <wp:posOffset>10795</wp:posOffset>
            </wp:positionV>
            <wp:extent cx="2775585" cy="7789545"/>
            <wp:effectExtent l="0" t="0" r="0" b="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75585" cy="7789545"/>
                    </a:xfrm>
                    <a:prstGeom prst="rect">
                      <a:avLst/>
                    </a:prstGeom>
                    <a:noFill/>
                    <a:ln>
                      <a:noFill/>
                    </a:ln>
                  </pic:spPr>
                </pic:pic>
              </a:graphicData>
            </a:graphic>
            <wp14:sizeRelH relativeFrom="page">
              <wp14:pctWidth>0</wp14:pctWidth>
            </wp14:sizeRelH>
            <wp14:sizeRelV relativeFrom="page">
              <wp14:pctHeight>0</wp14:pctHeight>
            </wp14:sizeRelV>
          </wp:anchor>
        </w:drawing>
      </w:r>
      <w:r w:rsidR="00442033">
        <w:rPr>
          <w:noProof/>
          <w:lang w:val="en-NZ" w:eastAsia="en-NZ"/>
        </w:rPr>
        <mc:AlternateContent>
          <mc:Choice Requires="wps">
            <w:drawing>
              <wp:anchor distT="0" distB="0" distL="114300" distR="114300" simplePos="0" relativeHeight="251759616" behindDoc="0" locked="0" layoutInCell="1" allowOverlap="1" wp14:anchorId="7A070328" wp14:editId="7A10FFDA">
                <wp:simplePos x="0" y="0"/>
                <wp:positionH relativeFrom="column">
                  <wp:posOffset>3232785</wp:posOffset>
                </wp:positionH>
                <wp:positionV relativeFrom="paragraph">
                  <wp:posOffset>7865745</wp:posOffset>
                </wp:positionV>
                <wp:extent cx="2775585" cy="635"/>
                <wp:effectExtent l="0" t="0" r="5715" b="18415"/>
                <wp:wrapSquare wrapText="bothSides"/>
                <wp:docPr id="64" name="Text Box 64"/>
                <wp:cNvGraphicFramePr/>
                <a:graphic xmlns:a="http://schemas.openxmlformats.org/drawingml/2006/main">
                  <a:graphicData uri="http://schemas.microsoft.com/office/word/2010/wordprocessingShape">
                    <wps:wsp>
                      <wps:cNvSpPr txBox="1"/>
                      <wps:spPr>
                        <a:xfrm>
                          <a:off x="0" y="0"/>
                          <a:ext cx="2775585" cy="635"/>
                        </a:xfrm>
                        <a:prstGeom prst="rect">
                          <a:avLst/>
                        </a:prstGeom>
                        <a:solidFill>
                          <a:prstClr val="white"/>
                        </a:solidFill>
                        <a:ln>
                          <a:noFill/>
                        </a:ln>
                      </wps:spPr>
                      <wps:txbx>
                        <w:txbxContent>
                          <w:p w14:paraId="4711C6DF" w14:textId="2509909C" w:rsidR="000C2CCA" w:rsidRPr="006E5AF4" w:rsidRDefault="000C2CCA" w:rsidP="00442033">
                            <w:pPr>
                              <w:pStyle w:val="Caption"/>
                              <w:rPr>
                                <w:sz w:val="72"/>
                              </w:rPr>
                            </w:pPr>
                            <w:r>
                              <w:t xml:space="preserve">Figure 28 Kidney transplantation, </w:t>
                            </w:r>
                            <w:r w:rsidR="005B1CF0">
                              <w:t>PMP</w:t>
                            </w:r>
                            <w:r>
                              <w:t>, by referring DHB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A070328" id="Text Box 64" o:spid="_x0000_s1052" type="#_x0000_t202" style="position:absolute;margin-left:254.55pt;margin-top:619.35pt;width:218.55pt;height:.05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" stroked="f">
                <v:textbox style="mso-fit-shape-to-text:t" inset="0,0,0,0">
                  <w:txbxContent>
                    <w:p w14:paraId="4711C6DF" w14:textId="2509909C" w:rsidR="000C2CCA" w:rsidRPr="006E5AF4" w:rsidRDefault="000C2CCA" w:rsidP="00442033">
                      <w:pPr>
                        <w:pStyle w:val="Caption"/>
                        <w:rPr>
                          <w:sz w:val="72"/>
                        </w:rPr>
                      </w:pPr>
                      <w:r>
                        <w:t xml:space="preserve">Figure 28 Kidney transplantation, </w:t>
                      </w:r>
                      <w:r w:rsidR="005B1CF0">
                        <w:t>PMP</w:t>
                      </w:r>
                      <w:r>
                        <w:t>, by referring DHB</w:t>
                      </w:r>
                    </w:p>
                  </w:txbxContent>
                </v:textbox>
                <w10:wrap type="square"/>
              </v:shape>
            </w:pict>
          </mc:Fallback>
        </mc:AlternateContent>
      </w:r>
      <w:r w:rsidR="00E5221B">
        <w:rPr>
          <w:lang w:val="en-NZ"/>
        </w:rPr>
        <w:t>10</w:t>
      </w:r>
      <w:r w:rsidR="00884F64">
        <w:rPr>
          <w:lang w:val="en-NZ"/>
        </w:rPr>
        <w:t xml:space="preserve"> </w:t>
      </w:r>
      <w:r w:rsidR="00884F64" w:rsidRPr="00884F64">
        <w:rPr>
          <w:sz w:val="56"/>
          <w:lang w:val="en-NZ"/>
        </w:rPr>
        <w:t>Transplantation</w:t>
      </w:r>
      <w:bookmarkEnd w:id="39"/>
    </w:p>
    <w:p w14:paraId="2AA0081A" w14:textId="69C206DB" w:rsidR="00884F64" w:rsidRDefault="00884F64" w:rsidP="00884F64">
      <w:pPr>
        <w:pStyle w:val="ListParagraph"/>
        <w:numPr>
          <w:ilvl w:val="0"/>
          <w:numId w:val="25"/>
        </w:numPr>
        <w:rPr>
          <w:lang w:val="en-NZ"/>
        </w:rPr>
      </w:pPr>
      <w:r w:rsidRPr="00884F64">
        <w:rPr>
          <w:lang w:val="en-NZ"/>
        </w:rPr>
        <w:t>Information in this report supplements the yearly report from the National Renal Transplant Service</w:t>
      </w:r>
      <w:r w:rsidR="005B1CF0">
        <w:rPr>
          <w:lang w:val="en-NZ"/>
        </w:rPr>
        <w:t xml:space="preserve"> (NRTS)</w:t>
      </w:r>
      <w:r w:rsidRPr="00884F64">
        <w:rPr>
          <w:lang w:val="en-NZ"/>
        </w:rPr>
        <w:t xml:space="preserve"> (established in 2014)</w:t>
      </w:r>
      <w:r w:rsidR="0012667F">
        <w:rPr>
          <w:lang w:val="en-NZ"/>
        </w:rPr>
        <w:t>.</w:t>
      </w:r>
    </w:p>
    <w:p w14:paraId="58639573" w14:textId="3DB6EC72" w:rsidR="00D04599" w:rsidRDefault="00D04599" w:rsidP="00884F64">
      <w:pPr>
        <w:pStyle w:val="ListParagraph"/>
        <w:numPr>
          <w:ilvl w:val="0"/>
          <w:numId w:val="25"/>
        </w:numPr>
        <w:rPr>
          <w:lang w:val="en-NZ"/>
        </w:rPr>
      </w:pPr>
      <w:r>
        <w:rPr>
          <w:lang w:val="en-NZ"/>
        </w:rPr>
        <w:t>Transplantation rates include kidney transplants from living donors and deceased donors. A small number of New Zealanders receive a kidney transplant together with another</w:t>
      </w:r>
      <w:r w:rsidR="005B1CF0">
        <w:rPr>
          <w:lang w:val="en-NZ"/>
        </w:rPr>
        <w:t xml:space="preserve"> transplanted</w:t>
      </w:r>
      <w:r>
        <w:rPr>
          <w:lang w:val="en-NZ"/>
        </w:rPr>
        <w:t xml:space="preserve"> organ.</w:t>
      </w:r>
    </w:p>
    <w:p w14:paraId="7F694BF8" w14:textId="5384CBF4" w:rsidR="00D04599" w:rsidRDefault="00D04599" w:rsidP="00884F64">
      <w:pPr>
        <w:pStyle w:val="ListParagraph"/>
        <w:numPr>
          <w:ilvl w:val="0"/>
          <w:numId w:val="25"/>
        </w:numPr>
        <w:rPr>
          <w:lang w:val="en-NZ"/>
        </w:rPr>
      </w:pPr>
      <w:r>
        <w:rPr>
          <w:lang w:val="en-NZ"/>
        </w:rPr>
        <w:t xml:space="preserve">There were 72 living donor </w:t>
      </w:r>
      <w:r w:rsidR="005B1CF0">
        <w:rPr>
          <w:lang w:val="en-NZ"/>
        </w:rPr>
        <w:t xml:space="preserve">kidney </w:t>
      </w:r>
      <w:r>
        <w:rPr>
          <w:lang w:val="en-NZ"/>
        </w:rPr>
        <w:t xml:space="preserve">transplants in 2014 and 62 deceased donor </w:t>
      </w:r>
      <w:r w:rsidR="005B1CF0">
        <w:rPr>
          <w:lang w:val="en-NZ"/>
        </w:rPr>
        <w:t xml:space="preserve">kidney </w:t>
      </w:r>
      <w:r>
        <w:rPr>
          <w:lang w:val="en-NZ"/>
        </w:rPr>
        <w:t>transplants. Two patients received a combined kidney and liver transplant and 2 patients received a combined kidney and pancreas transplant.</w:t>
      </w:r>
    </w:p>
    <w:p w14:paraId="05945837" w14:textId="1421DF3E" w:rsidR="00D04599" w:rsidRDefault="00D04599" w:rsidP="00884F64">
      <w:pPr>
        <w:pStyle w:val="ListParagraph"/>
        <w:numPr>
          <w:ilvl w:val="0"/>
          <w:numId w:val="25"/>
        </w:numPr>
        <w:rPr>
          <w:lang w:val="en-NZ"/>
        </w:rPr>
      </w:pPr>
      <w:r>
        <w:rPr>
          <w:noProof/>
          <w:lang w:val="en-NZ" w:eastAsia="en-NZ"/>
        </w:rPr>
        <mc:AlternateContent>
          <mc:Choice Requires="wps">
            <w:drawing>
              <wp:anchor distT="0" distB="0" distL="114300" distR="114300" simplePos="0" relativeHeight="251753472" behindDoc="0" locked="0" layoutInCell="1" allowOverlap="1" wp14:anchorId="793444CE" wp14:editId="6540815A">
                <wp:simplePos x="0" y="0"/>
                <wp:positionH relativeFrom="column">
                  <wp:posOffset>28575</wp:posOffset>
                </wp:positionH>
                <wp:positionV relativeFrom="paragraph">
                  <wp:posOffset>2995930</wp:posOffset>
                </wp:positionV>
                <wp:extent cx="3022600" cy="635"/>
                <wp:effectExtent l="0" t="0" r="6350" b="18415"/>
                <wp:wrapSquare wrapText="bothSides"/>
                <wp:docPr id="60" name="Text Box 60"/>
                <wp:cNvGraphicFramePr/>
                <a:graphic xmlns:a="http://schemas.openxmlformats.org/drawingml/2006/main">
                  <a:graphicData uri="http://schemas.microsoft.com/office/word/2010/wordprocessingShape">
                    <wps:wsp>
                      <wps:cNvSpPr txBox="1"/>
                      <wps:spPr>
                        <a:xfrm>
                          <a:off x="0" y="0"/>
                          <a:ext cx="3022600" cy="635"/>
                        </a:xfrm>
                        <a:prstGeom prst="rect">
                          <a:avLst/>
                        </a:prstGeom>
                        <a:solidFill>
                          <a:prstClr val="white"/>
                        </a:solidFill>
                        <a:ln>
                          <a:noFill/>
                        </a:ln>
                      </wps:spPr>
                      <wps:txbx>
                        <w:txbxContent>
                          <w:p w14:paraId="7E11740E" w14:textId="77777777" w:rsidR="000C2CCA" w:rsidRPr="006E40E6" w:rsidRDefault="000C2CCA" w:rsidP="00D04599">
                            <w:pPr>
                              <w:pStyle w:val="Caption"/>
                            </w:pPr>
                            <w:r>
                              <w:t>Figure 27 Number of kidney transplants pmp, 2010-2014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93444CE" id="Text Box 60" o:spid="_x0000_s1053" type="#_x0000_t202" style="position:absolute;left:0;text-align:left;margin-left:2.25pt;margin-top:235.9pt;width:238pt;height:.05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" stroked="f">
                <v:textbox style="mso-fit-shape-to-text:t" inset="0,0,0,0">
                  <w:txbxContent>
                    <w:p w14:paraId="7E11740E" w14:textId="77777777" w:rsidR="000C2CCA" w:rsidRPr="006E40E6" w:rsidRDefault="000C2CCA" w:rsidP="00D04599">
                      <w:pPr>
                        <w:pStyle w:val="Caption"/>
                      </w:pPr>
                      <w:r>
                        <w:t>Figure 27 Number of kidney transplants pmp, 2010-2014</w:t>
                      </w:r>
                    </w:p>
                  </w:txbxContent>
                </v:textbox>
                <w10:wrap type="square"/>
              </v:shape>
            </w:pict>
          </mc:Fallback>
        </mc:AlternateContent>
      </w:r>
      <w:r w:rsidRPr="00D04599">
        <w:rPr>
          <w:noProof/>
          <w:lang w:val="en-NZ" w:eastAsia="en-NZ"/>
        </w:rPr>
        <w:drawing>
          <wp:anchor distT="0" distB="0" distL="114300" distR="114300" simplePos="0" relativeHeight="251751424" behindDoc="0" locked="0" layoutInCell="1" allowOverlap="1" wp14:anchorId="76AF56E6" wp14:editId="3FA5A366">
            <wp:simplePos x="0" y="0"/>
            <wp:positionH relativeFrom="column">
              <wp:posOffset>-219075</wp:posOffset>
            </wp:positionH>
            <wp:positionV relativeFrom="paragraph">
              <wp:posOffset>843280</wp:posOffset>
            </wp:positionV>
            <wp:extent cx="3022600" cy="2095500"/>
            <wp:effectExtent l="0" t="0" r="6350" b="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2260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NZ"/>
        </w:rPr>
        <w:t>Overall, kidney transplantation rates (PMP) remain</w:t>
      </w:r>
      <w:r w:rsidR="008D5B57">
        <w:rPr>
          <w:lang w:val="en-NZ"/>
        </w:rPr>
        <w:t xml:space="preserve"> relatively unchanged (Figure 2</w:t>
      </w:r>
      <w:r w:rsidR="00E5221B">
        <w:rPr>
          <w:lang w:val="en-NZ"/>
        </w:rPr>
        <w:t>7</w:t>
      </w:r>
      <w:r>
        <w:rPr>
          <w:lang w:val="en-NZ"/>
        </w:rPr>
        <w:t>), although the number increased in 2014.</w:t>
      </w:r>
    </w:p>
    <w:p w14:paraId="2708F7D8" w14:textId="77777777" w:rsidR="00FC266F" w:rsidRDefault="00D04599" w:rsidP="00442033">
      <w:pPr>
        <w:pStyle w:val="ListParagraph"/>
        <w:numPr>
          <w:ilvl w:val="0"/>
          <w:numId w:val="25"/>
        </w:numPr>
        <w:rPr>
          <w:lang w:val="en-NZ"/>
        </w:rPr>
        <w:sectPr w:rsidR="00FC266F" w:rsidSect="00D04599">
          <w:pgSz w:w="11906" w:h="16838" w:code="9"/>
          <w:pgMar w:top="1440" w:right="1440" w:bottom="1440" w:left="1440" w:header="709" w:footer="709" w:gutter="0"/>
          <w:cols w:num="2" w:space="284"/>
          <w:docGrid w:linePitch="360"/>
        </w:sectPr>
      </w:pPr>
      <w:r>
        <w:rPr>
          <w:lang w:val="en-NZ"/>
        </w:rPr>
        <w:t>Transplantation rates remained markedly variable by DHB including the proportion of living to deceased donor transplantation.</w:t>
      </w:r>
      <w:r w:rsidR="00442033">
        <w:rPr>
          <w:lang w:val="en-NZ"/>
        </w:rPr>
        <w:t xml:space="preserve"> Rates of transplantation appear to be falling at Hawkes Bay and increasing (particularly living donation</w:t>
      </w:r>
      <w:r w:rsidR="008D5B57">
        <w:rPr>
          <w:lang w:val="en-NZ"/>
        </w:rPr>
        <w:t>) at Counties Manukau (Figure 2</w:t>
      </w:r>
      <w:r w:rsidR="00E5221B">
        <w:rPr>
          <w:lang w:val="en-NZ"/>
        </w:rPr>
        <w:t>8</w:t>
      </w:r>
      <w:r w:rsidR="00442033">
        <w:rPr>
          <w:lang w:val="en-NZ"/>
        </w:rPr>
        <w:t>).</w:t>
      </w:r>
    </w:p>
    <w:p w14:paraId="1E18E659" w14:textId="77777777" w:rsidR="00FC266F" w:rsidRDefault="00A73424" w:rsidP="00442033">
      <w:pPr>
        <w:pStyle w:val="ListParagraph"/>
        <w:numPr>
          <w:ilvl w:val="0"/>
          <w:numId w:val="25"/>
        </w:numPr>
        <w:rPr>
          <w:lang w:val="en-NZ"/>
        </w:rPr>
      </w:pPr>
      <w:r>
        <w:rPr>
          <w:noProof/>
          <w:lang w:val="en-NZ" w:eastAsia="en-NZ"/>
        </w:rPr>
        <mc:AlternateContent>
          <mc:Choice Requires="wps">
            <w:drawing>
              <wp:anchor distT="0" distB="0" distL="114300" distR="114300" simplePos="0" relativeHeight="251762688" behindDoc="0" locked="0" layoutInCell="1" allowOverlap="1" wp14:anchorId="507A64FB" wp14:editId="0280E4BA">
                <wp:simplePos x="0" y="0"/>
                <wp:positionH relativeFrom="column">
                  <wp:posOffset>3124200</wp:posOffset>
                </wp:positionH>
                <wp:positionV relativeFrom="paragraph">
                  <wp:posOffset>7846695</wp:posOffset>
                </wp:positionV>
                <wp:extent cx="2775585" cy="635"/>
                <wp:effectExtent l="0" t="0" r="5715" b="18415"/>
                <wp:wrapSquare wrapText="bothSides"/>
                <wp:docPr id="66" name="Text Box 66"/>
                <wp:cNvGraphicFramePr/>
                <a:graphic xmlns:a="http://schemas.openxmlformats.org/drawingml/2006/main">
                  <a:graphicData uri="http://schemas.microsoft.com/office/word/2010/wordprocessingShape">
                    <wps:wsp>
                      <wps:cNvSpPr txBox="1"/>
                      <wps:spPr>
                        <a:xfrm>
                          <a:off x="0" y="0"/>
                          <a:ext cx="2775585" cy="635"/>
                        </a:xfrm>
                        <a:prstGeom prst="rect">
                          <a:avLst/>
                        </a:prstGeom>
                        <a:solidFill>
                          <a:prstClr val="white"/>
                        </a:solidFill>
                        <a:ln>
                          <a:noFill/>
                        </a:ln>
                      </wps:spPr>
                      <wps:txbx>
                        <w:txbxContent>
                          <w:p w14:paraId="17519541" w14:textId="77777777" w:rsidR="000C2CCA" w:rsidRPr="00524AE4" w:rsidRDefault="000C2CCA" w:rsidP="00A73424">
                            <w:pPr>
                              <w:pStyle w:val="Caption"/>
                            </w:pPr>
                            <w:r>
                              <w:t>Figure 29 Kidney transplantation per 100 dialysis patients, 2010-2014, by referring DHB.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7A64FB" id="Text Box 66" o:spid="_x0000_s1054" type="#_x0000_t202" style="position:absolute;left:0;text-align:left;margin-left:246pt;margin-top:617.85pt;width:218.55pt;height:.0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" stroked="f">
                <v:textbox style="mso-fit-shape-to-text:t" inset="0,0,0,0">
                  <w:txbxContent>
                    <w:p w14:paraId="17519541" w14:textId="77777777" w:rsidR="000C2CCA" w:rsidRPr="00524AE4" w:rsidRDefault="000C2CCA" w:rsidP="00A73424">
                      <w:pPr>
                        <w:pStyle w:val="Caption"/>
                      </w:pPr>
                      <w:r>
                        <w:t>Figure 29 Kidney transplantation per 100 dialysis patients, 2010-2014, by referring DHB.</w:t>
                      </w:r>
                    </w:p>
                  </w:txbxContent>
                </v:textbox>
                <w10:wrap type="square"/>
              </v:shape>
            </w:pict>
          </mc:Fallback>
        </mc:AlternateContent>
      </w:r>
      <w:r w:rsidR="00FC266F" w:rsidRPr="00FC266F">
        <w:rPr>
          <w:noProof/>
          <w:lang w:val="en-NZ" w:eastAsia="en-NZ"/>
        </w:rPr>
        <w:drawing>
          <wp:anchor distT="0" distB="0" distL="114300" distR="114300" simplePos="0" relativeHeight="251760640" behindDoc="0" locked="0" layoutInCell="1" allowOverlap="1" wp14:anchorId="25D36A7F" wp14:editId="3AA94316">
            <wp:simplePos x="0" y="0"/>
            <wp:positionH relativeFrom="column">
              <wp:posOffset>3124200</wp:posOffset>
            </wp:positionH>
            <wp:positionV relativeFrom="paragraph">
              <wp:posOffset>0</wp:posOffset>
            </wp:positionV>
            <wp:extent cx="2775585" cy="7790103"/>
            <wp:effectExtent l="0" t="0" r="0" b="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75585" cy="7790103"/>
                    </a:xfrm>
                    <a:prstGeom prst="rect">
                      <a:avLst/>
                    </a:prstGeom>
                    <a:noFill/>
                    <a:ln>
                      <a:noFill/>
                    </a:ln>
                  </pic:spPr>
                </pic:pic>
              </a:graphicData>
            </a:graphic>
            <wp14:sizeRelH relativeFrom="page">
              <wp14:pctWidth>0</wp14:pctWidth>
            </wp14:sizeRelH>
            <wp14:sizeRelV relativeFrom="page">
              <wp14:pctHeight>0</wp14:pctHeight>
            </wp14:sizeRelV>
          </wp:anchor>
        </w:drawing>
      </w:r>
      <w:r w:rsidR="00FC266F">
        <w:rPr>
          <w:lang w:val="en-NZ"/>
        </w:rPr>
        <w:t>When transplantation rates are calculated as relative to the number of treated dialysis patients, the transplantation rates remained highly variable</w:t>
      </w:r>
      <w:r w:rsidR="00E5221B">
        <w:rPr>
          <w:lang w:val="en-NZ"/>
        </w:rPr>
        <w:t xml:space="preserve"> (Figure 29)</w:t>
      </w:r>
      <w:r w:rsidR="00FC266F">
        <w:rPr>
          <w:lang w:val="en-NZ"/>
        </w:rPr>
        <w:t>.</w:t>
      </w:r>
    </w:p>
    <w:p w14:paraId="3C49A5BF" w14:textId="5CEA63C2" w:rsidR="00D04599" w:rsidRDefault="00FC266F" w:rsidP="00FC266F">
      <w:pPr>
        <w:pStyle w:val="ListParagraph"/>
        <w:numPr>
          <w:ilvl w:val="0"/>
          <w:numId w:val="25"/>
        </w:numPr>
        <w:rPr>
          <w:lang w:val="en-NZ"/>
        </w:rPr>
      </w:pPr>
      <w:r>
        <w:rPr>
          <w:lang w:val="en-NZ"/>
        </w:rPr>
        <w:t xml:space="preserve">In 2014, the transplantation rate per 100 dialysis patients ranged from 0.3 at Hawkes Bay to </w:t>
      </w:r>
      <w:r w:rsidR="00A73424">
        <w:rPr>
          <w:lang w:val="en-NZ"/>
        </w:rPr>
        <w:t>9.0 at Capital Coast. The national average was 5 per 100 dialysis patients.</w:t>
      </w:r>
    </w:p>
    <w:p w14:paraId="706859D0" w14:textId="77777777" w:rsidR="00A73424" w:rsidRPr="00884F64" w:rsidRDefault="00A73424" w:rsidP="00FC266F">
      <w:pPr>
        <w:pStyle w:val="ListParagraph"/>
        <w:numPr>
          <w:ilvl w:val="0"/>
          <w:numId w:val="25"/>
        </w:numPr>
        <w:rPr>
          <w:lang w:val="en-NZ"/>
        </w:rPr>
      </w:pPr>
      <w:r>
        <w:rPr>
          <w:lang w:val="en-NZ"/>
        </w:rPr>
        <w:t>The wide variation in transplantation rates between referring DHBs is observed year on year and likely to be related to complex practice and patient-related characteristics.</w:t>
      </w:r>
    </w:p>
    <w:p w14:paraId="6E4A8110" w14:textId="77777777" w:rsidR="00442033" w:rsidRDefault="00DA0D29" w:rsidP="00DA0D29">
      <w:pPr>
        <w:pStyle w:val="Heading2"/>
        <w:rPr>
          <w:lang w:val="en-NZ"/>
        </w:rPr>
      </w:pPr>
      <w:bookmarkStart w:id="40" w:name="_Toc456004585"/>
      <w:r>
        <w:rPr>
          <w:lang w:val="en-NZ"/>
        </w:rPr>
        <w:t xml:space="preserve">Kidney </w:t>
      </w:r>
      <w:r w:rsidR="002875BF">
        <w:rPr>
          <w:lang w:val="en-NZ"/>
        </w:rPr>
        <w:t xml:space="preserve">transplant </w:t>
      </w:r>
      <w:r>
        <w:rPr>
          <w:lang w:val="en-NZ"/>
        </w:rPr>
        <w:t>exchange program</w:t>
      </w:r>
      <w:bookmarkEnd w:id="40"/>
    </w:p>
    <w:p w14:paraId="3B46306F" w14:textId="77777777" w:rsidR="00DA0D29" w:rsidRPr="00DA0D29" w:rsidRDefault="00DA0D29" w:rsidP="00DA0D29">
      <w:pPr>
        <w:pStyle w:val="ListParagraph"/>
        <w:numPr>
          <w:ilvl w:val="0"/>
          <w:numId w:val="27"/>
        </w:numPr>
        <w:rPr>
          <w:lang w:val="en-NZ"/>
        </w:rPr>
      </w:pPr>
      <w:r w:rsidRPr="00DA0D29">
        <w:rPr>
          <w:lang w:val="en-NZ"/>
        </w:rPr>
        <w:t>In 2014, there were two kidney exchange chains completed, providing 2 kidney transplants each</w:t>
      </w:r>
      <w:r w:rsidR="0012667F">
        <w:rPr>
          <w:lang w:val="en-NZ"/>
        </w:rPr>
        <w:t>.</w:t>
      </w:r>
    </w:p>
    <w:p w14:paraId="0EBCE247" w14:textId="77777777" w:rsidR="00DA0D29" w:rsidRDefault="00DA0D29" w:rsidP="00DA0D29">
      <w:pPr>
        <w:pStyle w:val="Heading2"/>
        <w:rPr>
          <w:lang w:val="en-NZ"/>
        </w:rPr>
      </w:pPr>
      <w:bookmarkStart w:id="41" w:name="_Toc456004586"/>
      <w:r>
        <w:rPr>
          <w:lang w:val="en-NZ"/>
        </w:rPr>
        <w:t>ABO incompatible transplantation</w:t>
      </w:r>
      <w:bookmarkEnd w:id="41"/>
    </w:p>
    <w:p w14:paraId="7F4169FF" w14:textId="77777777" w:rsidR="00DA0D29" w:rsidRDefault="00DA0D29" w:rsidP="00DA0D29">
      <w:pPr>
        <w:pStyle w:val="ListParagraph"/>
        <w:numPr>
          <w:ilvl w:val="0"/>
          <w:numId w:val="26"/>
        </w:numPr>
        <w:rPr>
          <w:lang w:val="en-NZ"/>
        </w:rPr>
      </w:pPr>
      <w:r w:rsidRPr="00DA0D29">
        <w:rPr>
          <w:lang w:val="en-NZ"/>
        </w:rPr>
        <w:t>In 2014</w:t>
      </w:r>
      <w:r>
        <w:rPr>
          <w:lang w:val="en-NZ"/>
        </w:rPr>
        <w:t>, there were 5 ABO incompatible kidney transplants performed at Auckland and 2 at Canterbury (Table</w:t>
      </w:r>
      <w:r w:rsidR="00F45F9F">
        <w:rPr>
          <w:lang w:val="en-NZ"/>
        </w:rPr>
        <w:t xml:space="preserve"> 3</w:t>
      </w:r>
      <w:r>
        <w:rPr>
          <w:lang w:val="en-NZ"/>
        </w:rPr>
        <w:t>)</w:t>
      </w:r>
      <w:r w:rsidR="0012667F">
        <w:rPr>
          <w:lang w:val="en-NZ"/>
        </w:rPr>
        <w:t>.</w:t>
      </w:r>
    </w:p>
    <w:p w14:paraId="0B8C6249" w14:textId="77777777" w:rsidR="008D3FAE" w:rsidRDefault="008D3FAE" w:rsidP="008D3FAE">
      <w:pPr>
        <w:pStyle w:val="Caption"/>
        <w:keepNext/>
      </w:pPr>
      <w:r>
        <w:t xml:space="preserve">Table </w:t>
      </w:r>
      <w:r w:rsidR="00F45F9F">
        <w:t xml:space="preserve">3 </w:t>
      </w:r>
      <w:r>
        <w:t>Summary of ABO blood group incompatible kidney transplantation</w:t>
      </w:r>
    </w:p>
    <w:tbl>
      <w:tblPr>
        <w:tblStyle w:val="TableGrid"/>
        <w:tblW w:w="4158" w:type="dxa"/>
        <w:tblInd w:w="-5" w:type="dxa"/>
        <w:tblLook w:val="04A0" w:firstRow="1" w:lastRow="0" w:firstColumn="1" w:lastColumn="0" w:noHBand="0" w:noVBand="1"/>
      </w:tblPr>
      <w:tblGrid>
        <w:gridCol w:w="1222"/>
        <w:gridCol w:w="1739"/>
        <w:gridCol w:w="1197"/>
      </w:tblGrid>
      <w:tr w:rsidR="007D4039" w14:paraId="52937429" w14:textId="77777777" w:rsidTr="008D3FAE">
        <w:tc>
          <w:tcPr>
            <w:tcW w:w="1222" w:type="dxa"/>
            <w:tcBorders>
              <w:bottom w:val="nil"/>
            </w:tcBorders>
            <w:shd w:val="clear" w:color="auto" w:fill="595959" w:themeFill="text1" w:themeFillTint="A6"/>
            <w:vAlign w:val="bottom"/>
          </w:tcPr>
          <w:p w14:paraId="23A34DBB" w14:textId="77777777" w:rsidR="007D4039" w:rsidRPr="008D3FAE" w:rsidRDefault="008D3FAE" w:rsidP="008D3FAE">
            <w:pPr>
              <w:rPr>
                <w:b/>
                <w:color w:val="FFFFFF" w:themeColor="background1"/>
                <w:lang w:val="en-NZ"/>
              </w:rPr>
            </w:pPr>
            <w:r w:rsidRPr="008D3FAE">
              <w:rPr>
                <w:b/>
                <w:color w:val="FFFFFF" w:themeColor="background1"/>
                <w:lang w:val="en-NZ"/>
              </w:rPr>
              <w:t>Transplant DHB</w:t>
            </w:r>
          </w:p>
        </w:tc>
        <w:tc>
          <w:tcPr>
            <w:tcW w:w="1739" w:type="dxa"/>
            <w:tcBorders>
              <w:bottom w:val="nil"/>
            </w:tcBorders>
            <w:shd w:val="clear" w:color="auto" w:fill="595959" w:themeFill="text1" w:themeFillTint="A6"/>
            <w:vAlign w:val="bottom"/>
          </w:tcPr>
          <w:p w14:paraId="4AE9D626" w14:textId="77777777" w:rsidR="007D4039" w:rsidRPr="008D3FAE" w:rsidRDefault="008D3FAE" w:rsidP="008D3FAE">
            <w:pPr>
              <w:rPr>
                <w:b/>
                <w:color w:val="FFFFFF" w:themeColor="background1"/>
                <w:lang w:val="en-NZ"/>
              </w:rPr>
            </w:pPr>
            <w:r w:rsidRPr="008D3FAE">
              <w:rPr>
                <w:b/>
                <w:color w:val="FFFFFF" w:themeColor="background1"/>
                <w:lang w:val="en-NZ"/>
              </w:rPr>
              <w:t>Referring DHB</w:t>
            </w:r>
          </w:p>
        </w:tc>
        <w:tc>
          <w:tcPr>
            <w:tcW w:w="1197" w:type="dxa"/>
            <w:tcBorders>
              <w:bottom w:val="nil"/>
            </w:tcBorders>
            <w:shd w:val="clear" w:color="auto" w:fill="595959" w:themeFill="text1" w:themeFillTint="A6"/>
            <w:vAlign w:val="bottom"/>
          </w:tcPr>
          <w:p w14:paraId="07C95A22" w14:textId="77777777" w:rsidR="007D4039" w:rsidRPr="008D3FAE" w:rsidRDefault="008D3FAE" w:rsidP="008D3FAE">
            <w:pPr>
              <w:rPr>
                <w:b/>
                <w:color w:val="FFFFFF" w:themeColor="background1"/>
                <w:lang w:val="en-NZ"/>
              </w:rPr>
            </w:pPr>
            <w:r w:rsidRPr="008D3FAE">
              <w:rPr>
                <w:b/>
                <w:color w:val="FFFFFF" w:themeColor="background1"/>
                <w:lang w:val="en-NZ"/>
              </w:rPr>
              <w:t>Number</w:t>
            </w:r>
          </w:p>
        </w:tc>
      </w:tr>
      <w:tr w:rsidR="007D4039" w14:paraId="0FD1CE2E" w14:textId="77777777" w:rsidTr="008D3FAE">
        <w:tc>
          <w:tcPr>
            <w:tcW w:w="1222" w:type="dxa"/>
            <w:tcBorders>
              <w:top w:val="nil"/>
              <w:left w:val="nil"/>
              <w:bottom w:val="nil"/>
              <w:right w:val="nil"/>
            </w:tcBorders>
          </w:tcPr>
          <w:p w14:paraId="7DDC305E" w14:textId="77777777" w:rsidR="007D4039" w:rsidRPr="007D4039" w:rsidRDefault="008D3FAE" w:rsidP="007D4039">
            <w:pPr>
              <w:rPr>
                <w:lang w:val="en-NZ"/>
              </w:rPr>
            </w:pPr>
            <w:r>
              <w:rPr>
                <w:lang w:val="en-NZ"/>
              </w:rPr>
              <w:t>Auckland</w:t>
            </w:r>
          </w:p>
        </w:tc>
        <w:tc>
          <w:tcPr>
            <w:tcW w:w="1739" w:type="dxa"/>
            <w:tcBorders>
              <w:top w:val="nil"/>
              <w:left w:val="nil"/>
              <w:bottom w:val="nil"/>
              <w:right w:val="nil"/>
            </w:tcBorders>
          </w:tcPr>
          <w:p w14:paraId="0338806F" w14:textId="77777777" w:rsidR="007D4039" w:rsidRPr="007D4039" w:rsidRDefault="008D3FAE" w:rsidP="007D4039">
            <w:pPr>
              <w:rPr>
                <w:lang w:val="en-NZ"/>
              </w:rPr>
            </w:pPr>
            <w:r>
              <w:rPr>
                <w:lang w:val="en-NZ"/>
              </w:rPr>
              <w:t>Waitemata</w:t>
            </w:r>
          </w:p>
        </w:tc>
        <w:tc>
          <w:tcPr>
            <w:tcW w:w="1197" w:type="dxa"/>
            <w:tcBorders>
              <w:top w:val="nil"/>
              <w:left w:val="nil"/>
              <w:bottom w:val="nil"/>
              <w:right w:val="nil"/>
            </w:tcBorders>
          </w:tcPr>
          <w:p w14:paraId="29A3E696" w14:textId="77777777" w:rsidR="007D4039" w:rsidRPr="007D4039" w:rsidRDefault="008D3FAE" w:rsidP="007D4039">
            <w:pPr>
              <w:rPr>
                <w:lang w:val="en-NZ"/>
              </w:rPr>
            </w:pPr>
            <w:r>
              <w:rPr>
                <w:lang w:val="en-NZ"/>
              </w:rPr>
              <w:t>2</w:t>
            </w:r>
          </w:p>
        </w:tc>
      </w:tr>
      <w:tr w:rsidR="007D4039" w14:paraId="676308F3" w14:textId="77777777" w:rsidTr="008D3FAE">
        <w:trPr>
          <w:trHeight w:val="70"/>
        </w:trPr>
        <w:tc>
          <w:tcPr>
            <w:tcW w:w="1222" w:type="dxa"/>
            <w:tcBorders>
              <w:top w:val="nil"/>
              <w:left w:val="nil"/>
              <w:bottom w:val="nil"/>
              <w:right w:val="nil"/>
            </w:tcBorders>
          </w:tcPr>
          <w:p w14:paraId="7EDF8257" w14:textId="77777777" w:rsidR="007D4039" w:rsidRPr="007D4039" w:rsidRDefault="008D3FAE" w:rsidP="007D4039">
            <w:pPr>
              <w:rPr>
                <w:lang w:val="en-NZ"/>
              </w:rPr>
            </w:pPr>
            <w:r>
              <w:rPr>
                <w:lang w:val="en-NZ"/>
              </w:rPr>
              <w:t>Auckland</w:t>
            </w:r>
          </w:p>
        </w:tc>
        <w:tc>
          <w:tcPr>
            <w:tcW w:w="1739" w:type="dxa"/>
            <w:tcBorders>
              <w:top w:val="nil"/>
              <w:left w:val="nil"/>
              <w:bottom w:val="nil"/>
              <w:right w:val="nil"/>
            </w:tcBorders>
          </w:tcPr>
          <w:p w14:paraId="5F983652" w14:textId="77777777" w:rsidR="007D4039" w:rsidRPr="007D4039" w:rsidRDefault="008D3FAE" w:rsidP="007D4039">
            <w:pPr>
              <w:rPr>
                <w:lang w:val="en-NZ"/>
              </w:rPr>
            </w:pPr>
            <w:r>
              <w:rPr>
                <w:lang w:val="en-NZ"/>
              </w:rPr>
              <w:t>Counties Manukau</w:t>
            </w:r>
          </w:p>
        </w:tc>
        <w:tc>
          <w:tcPr>
            <w:tcW w:w="1197" w:type="dxa"/>
            <w:tcBorders>
              <w:top w:val="nil"/>
              <w:left w:val="nil"/>
              <w:bottom w:val="nil"/>
              <w:right w:val="nil"/>
            </w:tcBorders>
          </w:tcPr>
          <w:p w14:paraId="6D68C539" w14:textId="77777777" w:rsidR="007D4039" w:rsidRPr="007D4039" w:rsidRDefault="008D3FAE" w:rsidP="007D4039">
            <w:pPr>
              <w:rPr>
                <w:lang w:val="en-NZ"/>
              </w:rPr>
            </w:pPr>
            <w:r>
              <w:rPr>
                <w:lang w:val="en-NZ"/>
              </w:rPr>
              <w:t>1</w:t>
            </w:r>
          </w:p>
        </w:tc>
      </w:tr>
      <w:tr w:rsidR="008D3FAE" w14:paraId="2BBC9EF9" w14:textId="77777777" w:rsidTr="008D3FAE">
        <w:trPr>
          <w:trHeight w:val="70"/>
        </w:trPr>
        <w:tc>
          <w:tcPr>
            <w:tcW w:w="1222" w:type="dxa"/>
            <w:tcBorders>
              <w:top w:val="nil"/>
              <w:left w:val="nil"/>
              <w:bottom w:val="nil"/>
              <w:right w:val="nil"/>
            </w:tcBorders>
          </w:tcPr>
          <w:p w14:paraId="5D5B4C2F" w14:textId="77777777" w:rsidR="008D3FAE" w:rsidRDefault="008D3FAE" w:rsidP="007D4039">
            <w:pPr>
              <w:rPr>
                <w:lang w:val="en-NZ"/>
              </w:rPr>
            </w:pPr>
            <w:r>
              <w:rPr>
                <w:lang w:val="en-NZ"/>
              </w:rPr>
              <w:t>Auckland</w:t>
            </w:r>
          </w:p>
        </w:tc>
        <w:tc>
          <w:tcPr>
            <w:tcW w:w="1739" w:type="dxa"/>
            <w:tcBorders>
              <w:top w:val="nil"/>
              <w:left w:val="nil"/>
              <w:bottom w:val="nil"/>
              <w:right w:val="nil"/>
            </w:tcBorders>
          </w:tcPr>
          <w:p w14:paraId="12869539" w14:textId="77777777" w:rsidR="008D3FAE" w:rsidRDefault="008D3FAE" w:rsidP="007D4039">
            <w:pPr>
              <w:rPr>
                <w:lang w:val="en-NZ"/>
              </w:rPr>
            </w:pPr>
            <w:r>
              <w:rPr>
                <w:lang w:val="en-NZ"/>
              </w:rPr>
              <w:t>Capital Coast</w:t>
            </w:r>
          </w:p>
        </w:tc>
        <w:tc>
          <w:tcPr>
            <w:tcW w:w="1197" w:type="dxa"/>
            <w:tcBorders>
              <w:top w:val="nil"/>
              <w:left w:val="nil"/>
              <w:bottom w:val="nil"/>
              <w:right w:val="nil"/>
            </w:tcBorders>
          </w:tcPr>
          <w:p w14:paraId="50175FA2" w14:textId="77777777" w:rsidR="008D3FAE" w:rsidRDefault="008D3FAE" w:rsidP="007D4039">
            <w:pPr>
              <w:rPr>
                <w:lang w:val="en-NZ"/>
              </w:rPr>
            </w:pPr>
            <w:r>
              <w:rPr>
                <w:lang w:val="en-NZ"/>
              </w:rPr>
              <w:t>1</w:t>
            </w:r>
          </w:p>
        </w:tc>
      </w:tr>
      <w:tr w:rsidR="008D3FAE" w14:paraId="0042E8B3" w14:textId="77777777" w:rsidTr="008D3FAE">
        <w:trPr>
          <w:trHeight w:val="70"/>
        </w:trPr>
        <w:tc>
          <w:tcPr>
            <w:tcW w:w="1222" w:type="dxa"/>
            <w:tcBorders>
              <w:top w:val="nil"/>
              <w:left w:val="nil"/>
              <w:bottom w:val="nil"/>
              <w:right w:val="nil"/>
            </w:tcBorders>
          </w:tcPr>
          <w:p w14:paraId="7E2B771E" w14:textId="77777777" w:rsidR="008D3FAE" w:rsidRDefault="008D3FAE" w:rsidP="007D4039">
            <w:pPr>
              <w:rPr>
                <w:lang w:val="en-NZ"/>
              </w:rPr>
            </w:pPr>
            <w:r>
              <w:rPr>
                <w:lang w:val="en-NZ"/>
              </w:rPr>
              <w:t>Auckland</w:t>
            </w:r>
          </w:p>
        </w:tc>
        <w:tc>
          <w:tcPr>
            <w:tcW w:w="1739" w:type="dxa"/>
            <w:tcBorders>
              <w:top w:val="nil"/>
              <w:left w:val="nil"/>
              <w:bottom w:val="nil"/>
              <w:right w:val="nil"/>
            </w:tcBorders>
          </w:tcPr>
          <w:p w14:paraId="6485B0BC" w14:textId="77777777" w:rsidR="008D3FAE" w:rsidRDefault="008D3FAE" w:rsidP="007D4039">
            <w:pPr>
              <w:rPr>
                <w:lang w:val="en-NZ"/>
              </w:rPr>
            </w:pPr>
            <w:r>
              <w:rPr>
                <w:lang w:val="en-NZ"/>
              </w:rPr>
              <w:t>Taranaki</w:t>
            </w:r>
          </w:p>
        </w:tc>
        <w:tc>
          <w:tcPr>
            <w:tcW w:w="1197" w:type="dxa"/>
            <w:tcBorders>
              <w:top w:val="nil"/>
              <w:left w:val="nil"/>
              <w:bottom w:val="nil"/>
              <w:right w:val="nil"/>
            </w:tcBorders>
          </w:tcPr>
          <w:p w14:paraId="77D9F96E" w14:textId="77777777" w:rsidR="008D3FAE" w:rsidRDefault="008D3FAE" w:rsidP="007D4039">
            <w:pPr>
              <w:rPr>
                <w:lang w:val="en-NZ"/>
              </w:rPr>
            </w:pPr>
            <w:r>
              <w:rPr>
                <w:lang w:val="en-NZ"/>
              </w:rPr>
              <w:t>1</w:t>
            </w:r>
          </w:p>
        </w:tc>
      </w:tr>
      <w:tr w:rsidR="008D3FAE" w14:paraId="0C048EDE" w14:textId="77777777" w:rsidTr="008D3FAE">
        <w:trPr>
          <w:trHeight w:val="70"/>
        </w:trPr>
        <w:tc>
          <w:tcPr>
            <w:tcW w:w="1222" w:type="dxa"/>
            <w:tcBorders>
              <w:top w:val="nil"/>
              <w:left w:val="nil"/>
              <w:bottom w:val="single" w:sz="4" w:space="0" w:color="auto"/>
              <w:right w:val="nil"/>
            </w:tcBorders>
            <w:shd w:val="clear" w:color="auto" w:fill="DEEAF6" w:themeFill="accent1" w:themeFillTint="33"/>
          </w:tcPr>
          <w:p w14:paraId="21E5D8B2" w14:textId="77777777" w:rsidR="008D3FAE" w:rsidRDefault="008D3FAE" w:rsidP="007D4039">
            <w:pPr>
              <w:rPr>
                <w:lang w:val="en-NZ"/>
              </w:rPr>
            </w:pPr>
            <w:r>
              <w:rPr>
                <w:lang w:val="en-NZ"/>
              </w:rPr>
              <w:t>Canterbury</w:t>
            </w:r>
          </w:p>
        </w:tc>
        <w:tc>
          <w:tcPr>
            <w:tcW w:w="1739" w:type="dxa"/>
            <w:tcBorders>
              <w:top w:val="nil"/>
              <w:left w:val="nil"/>
              <w:bottom w:val="single" w:sz="4" w:space="0" w:color="auto"/>
              <w:right w:val="nil"/>
            </w:tcBorders>
            <w:shd w:val="clear" w:color="auto" w:fill="DEEAF6" w:themeFill="accent1" w:themeFillTint="33"/>
          </w:tcPr>
          <w:p w14:paraId="09B6EAF4" w14:textId="77777777" w:rsidR="008D3FAE" w:rsidRDefault="008D3FAE" w:rsidP="007D4039">
            <w:pPr>
              <w:rPr>
                <w:lang w:val="en-NZ"/>
              </w:rPr>
            </w:pPr>
            <w:r>
              <w:rPr>
                <w:lang w:val="en-NZ"/>
              </w:rPr>
              <w:t>Canterbury</w:t>
            </w:r>
          </w:p>
        </w:tc>
        <w:tc>
          <w:tcPr>
            <w:tcW w:w="1197" w:type="dxa"/>
            <w:tcBorders>
              <w:top w:val="nil"/>
              <w:left w:val="nil"/>
              <w:bottom w:val="single" w:sz="4" w:space="0" w:color="auto"/>
              <w:right w:val="nil"/>
            </w:tcBorders>
            <w:shd w:val="clear" w:color="auto" w:fill="DEEAF6" w:themeFill="accent1" w:themeFillTint="33"/>
          </w:tcPr>
          <w:p w14:paraId="49603CAD" w14:textId="77777777" w:rsidR="008D3FAE" w:rsidRDefault="008D3FAE" w:rsidP="007D4039">
            <w:pPr>
              <w:rPr>
                <w:lang w:val="en-NZ"/>
              </w:rPr>
            </w:pPr>
            <w:r>
              <w:rPr>
                <w:lang w:val="en-NZ"/>
              </w:rPr>
              <w:t>2</w:t>
            </w:r>
          </w:p>
        </w:tc>
      </w:tr>
    </w:tbl>
    <w:p w14:paraId="25E9A235" w14:textId="77777777" w:rsidR="00DA0D29" w:rsidRPr="00DA0D29" w:rsidRDefault="00DA0D29" w:rsidP="00DA0D29">
      <w:pPr>
        <w:pStyle w:val="ListParagraph"/>
        <w:numPr>
          <w:ilvl w:val="0"/>
          <w:numId w:val="26"/>
        </w:numPr>
        <w:rPr>
          <w:lang w:val="en-NZ"/>
        </w:rPr>
        <w:sectPr w:rsidR="00DA0D29" w:rsidRPr="00DA0D29" w:rsidSect="00D04599">
          <w:pgSz w:w="11906" w:h="16838" w:code="9"/>
          <w:pgMar w:top="1440" w:right="1440" w:bottom="1440" w:left="1440" w:header="709" w:footer="709" w:gutter="0"/>
          <w:cols w:num="2" w:space="284"/>
          <w:docGrid w:linePitch="360"/>
        </w:sectPr>
      </w:pPr>
    </w:p>
    <w:p w14:paraId="0F0090A4" w14:textId="77777777" w:rsidR="007D4039" w:rsidRDefault="00E5221B" w:rsidP="007D4039">
      <w:pPr>
        <w:pStyle w:val="Heading1"/>
        <w:rPr>
          <w:lang w:val="en-NZ"/>
        </w:rPr>
      </w:pPr>
      <w:bookmarkStart w:id="42" w:name="_Toc456004587"/>
      <w:r>
        <w:rPr>
          <w:lang w:val="en-NZ"/>
        </w:rPr>
        <w:t>11</w:t>
      </w:r>
      <w:r w:rsidR="007D4039">
        <w:rPr>
          <w:lang w:val="en-NZ"/>
        </w:rPr>
        <w:t xml:space="preserve"> Supportive Care</w:t>
      </w:r>
      <w:bookmarkEnd w:id="42"/>
    </w:p>
    <w:p w14:paraId="23B99EB3" w14:textId="77777777" w:rsidR="006051EB" w:rsidRDefault="006051EB" w:rsidP="006051EB">
      <w:pPr>
        <w:pStyle w:val="ListParagraph"/>
        <w:numPr>
          <w:ilvl w:val="0"/>
          <w:numId w:val="28"/>
        </w:numPr>
        <w:rPr>
          <w:lang w:val="en-NZ"/>
        </w:rPr>
      </w:pPr>
      <w:r>
        <w:rPr>
          <w:lang w:val="en-NZ"/>
        </w:rPr>
        <w:t xml:space="preserve">Supportive care includes care for people with end-stage kidney disease who choose not to have dialysis treatment, symptom management for people with end-stage kidney disease, and support for people choosing to withdraw from renal replacement therapy. </w:t>
      </w:r>
    </w:p>
    <w:p w14:paraId="2309F892" w14:textId="77777777" w:rsidR="006051EB" w:rsidRPr="006051EB" w:rsidRDefault="006051EB" w:rsidP="006051EB">
      <w:pPr>
        <w:pStyle w:val="ListParagraph"/>
        <w:numPr>
          <w:ilvl w:val="0"/>
          <w:numId w:val="28"/>
        </w:numPr>
        <w:rPr>
          <w:lang w:val="en-NZ"/>
        </w:rPr>
      </w:pPr>
      <w:r>
        <w:rPr>
          <w:lang w:val="en-NZ"/>
        </w:rPr>
        <w:t>Supportive care practices in New Zealand have been summarised for the first time in this activity report.</w:t>
      </w:r>
    </w:p>
    <w:tbl>
      <w:tblPr>
        <w:tblW w:w="11058" w:type="dxa"/>
        <w:tblInd w:w="-1003" w:type="dxa"/>
        <w:tblCellMar>
          <w:left w:w="0" w:type="dxa"/>
          <w:right w:w="0" w:type="dxa"/>
        </w:tblCellMar>
        <w:tblLook w:val="0420" w:firstRow="1" w:lastRow="0" w:firstColumn="0" w:lastColumn="0" w:noHBand="0" w:noVBand="1"/>
      </w:tblPr>
      <w:tblGrid>
        <w:gridCol w:w="1294"/>
        <w:gridCol w:w="1532"/>
        <w:gridCol w:w="8232"/>
      </w:tblGrid>
      <w:tr w:rsidR="006051EB" w:rsidRPr="006051EB" w14:paraId="4D5DBD7F" w14:textId="77777777" w:rsidTr="002F1AD6">
        <w:trPr>
          <w:trHeight w:val="560"/>
          <w:tblHeader/>
        </w:trPr>
        <w:tc>
          <w:tcPr>
            <w:tcW w:w="1294" w:type="dxa"/>
            <w:shd w:val="clear" w:color="auto" w:fill="595959" w:themeFill="text1" w:themeFillTint="A6"/>
            <w:tcMar>
              <w:top w:w="72" w:type="dxa"/>
              <w:left w:w="144" w:type="dxa"/>
              <w:bottom w:w="72" w:type="dxa"/>
              <w:right w:w="144" w:type="dxa"/>
            </w:tcMar>
            <w:vAlign w:val="bottom"/>
            <w:hideMark/>
          </w:tcPr>
          <w:p w14:paraId="5091ADB7" w14:textId="77777777" w:rsidR="006051EB" w:rsidRPr="002F1AD6" w:rsidRDefault="006051EB" w:rsidP="002F1AD6">
            <w:pPr>
              <w:spacing w:after="0"/>
              <w:rPr>
                <w:color w:val="FFFFFF" w:themeColor="background1"/>
                <w:sz w:val="18"/>
              </w:rPr>
            </w:pPr>
            <w:r w:rsidRPr="002F1AD6">
              <w:rPr>
                <w:b/>
                <w:bCs/>
                <w:color w:val="FFFFFF" w:themeColor="background1"/>
                <w:sz w:val="18"/>
              </w:rPr>
              <w:t>DHB</w:t>
            </w:r>
          </w:p>
        </w:tc>
        <w:tc>
          <w:tcPr>
            <w:tcW w:w="1532" w:type="dxa"/>
            <w:shd w:val="clear" w:color="auto" w:fill="595959" w:themeFill="text1" w:themeFillTint="A6"/>
            <w:tcMar>
              <w:top w:w="72" w:type="dxa"/>
              <w:left w:w="144" w:type="dxa"/>
              <w:bottom w:w="72" w:type="dxa"/>
              <w:right w:w="144" w:type="dxa"/>
            </w:tcMar>
            <w:vAlign w:val="bottom"/>
            <w:hideMark/>
          </w:tcPr>
          <w:p w14:paraId="7FC2138D" w14:textId="77777777" w:rsidR="006051EB" w:rsidRPr="002F1AD6" w:rsidRDefault="006051EB" w:rsidP="002F1AD6">
            <w:pPr>
              <w:spacing w:after="0"/>
              <w:rPr>
                <w:color w:val="FFFFFF" w:themeColor="background1"/>
                <w:sz w:val="18"/>
              </w:rPr>
            </w:pPr>
            <w:r w:rsidRPr="002F1AD6">
              <w:rPr>
                <w:b/>
                <w:bCs/>
                <w:color w:val="FFFFFF" w:themeColor="background1"/>
                <w:sz w:val="18"/>
              </w:rPr>
              <w:t>FTE nephrologists</w:t>
            </w:r>
          </w:p>
        </w:tc>
        <w:tc>
          <w:tcPr>
            <w:tcW w:w="8232" w:type="dxa"/>
            <w:shd w:val="clear" w:color="auto" w:fill="595959" w:themeFill="text1" w:themeFillTint="A6"/>
            <w:tcMar>
              <w:top w:w="72" w:type="dxa"/>
              <w:left w:w="144" w:type="dxa"/>
              <w:bottom w:w="72" w:type="dxa"/>
              <w:right w:w="144" w:type="dxa"/>
            </w:tcMar>
            <w:vAlign w:val="bottom"/>
            <w:hideMark/>
          </w:tcPr>
          <w:p w14:paraId="537512C4" w14:textId="77777777" w:rsidR="006051EB" w:rsidRPr="002F1AD6" w:rsidRDefault="006051EB" w:rsidP="002F1AD6">
            <w:pPr>
              <w:spacing w:after="0"/>
              <w:rPr>
                <w:color w:val="FFFFFF" w:themeColor="background1"/>
                <w:sz w:val="18"/>
              </w:rPr>
            </w:pPr>
            <w:r w:rsidRPr="002F1AD6">
              <w:rPr>
                <w:b/>
                <w:bCs/>
                <w:color w:val="FFFFFF" w:themeColor="background1"/>
                <w:sz w:val="18"/>
              </w:rPr>
              <w:t>Description of supportive care services to patients with ESKD</w:t>
            </w:r>
          </w:p>
        </w:tc>
      </w:tr>
      <w:tr w:rsidR="006051EB" w:rsidRPr="006051EB" w14:paraId="07BBB660" w14:textId="77777777" w:rsidTr="002F1AD6">
        <w:trPr>
          <w:trHeight w:val="624"/>
        </w:trPr>
        <w:tc>
          <w:tcPr>
            <w:tcW w:w="1294" w:type="dxa"/>
            <w:shd w:val="clear" w:color="auto" w:fill="auto"/>
            <w:tcMar>
              <w:top w:w="72" w:type="dxa"/>
              <w:left w:w="144" w:type="dxa"/>
              <w:bottom w:w="72" w:type="dxa"/>
              <w:right w:w="144" w:type="dxa"/>
            </w:tcMar>
            <w:hideMark/>
          </w:tcPr>
          <w:p w14:paraId="203B983E" w14:textId="77777777" w:rsidR="006051EB" w:rsidRPr="006051EB" w:rsidRDefault="006051EB" w:rsidP="002F1AD6">
            <w:pPr>
              <w:spacing w:after="0"/>
              <w:rPr>
                <w:sz w:val="18"/>
              </w:rPr>
            </w:pPr>
            <w:r w:rsidRPr="006051EB">
              <w:rPr>
                <w:sz w:val="18"/>
              </w:rPr>
              <w:t>Northland</w:t>
            </w:r>
          </w:p>
        </w:tc>
        <w:tc>
          <w:tcPr>
            <w:tcW w:w="1532" w:type="dxa"/>
            <w:shd w:val="clear" w:color="auto" w:fill="auto"/>
            <w:tcMar>
              <w:top w:w="72" w:type="dxa"/>
              <w:left w:w="144" w:type="dxa"/>
              <w:bottom w:w="72" w:type="dxa"/>
              <w:right w:w="144" w:type="dxa"/>
            </w:tcMar>
            <w:hideMark/>
          </w:tcPr>
          <w:p w14:paraId="294C339A" w14:textId="77777777" w:rsidR="006051EB" w:rsidRPr="006051EB" w:rsidRDefault="006051EB" w:rsidP="002F1AD6">
            <w:pPr>
              <w:spacing w:after="0"/>
              <w:rPr>
                <w:sz w:val="18"/>
              </w:rPr>
            </w:pPr>
            <w:r w:rsidRPr="006051EB">
              <w:rPr>
                <w:sz w:val="18"/>
              </w:rPr>
              <w:t>3.4</w:t>
            </w:r>
          </w:p>
        </w:tc>
        <w:tc>
          <w:tcPr>
            <w:tcW w:w="8232" w:type="dxa"/>
            <w:shd w:val="clear" w:color="auto" w:fill="auto"/>
            <w:tcMar>
              <w:top w:w="72" w:type="dxa"/>
              <w:left w:w="144" w:type="dxa"/>
              <w:bottom w:w="72" w:type="dxa"/>
              <w:right w:w="144" w:type="dxa"/>
            </w:tcMar>
            <w:hideMark/>
          </w:tcPr>
          <w:p w14:paraId="6B6473CF" w14:textId="77777777" w:rsidR="006051EB" w:rsidRPr="006051EB" w:rsidRDefault="006051EB" w:rsidP="002F1AD6">
            <w:pPr>
              <w:spacing w:after="0"/>
              <w:rPr>
                <w:sz w:val="18"/>
              </w:rPr>
            </w:pPr>
            <w:r w:rsidRPr="006051EB">
              <w:rPr>
                <w:sz w:val="18"/>
              </w:rPr>
              <w:t>Nephrology team provide the bulk of supportive care through general clinics as well as pre-dialysis team/social worker/dietitian/psychologist as needed. Advice and support from Palliative Care team (who are very responsive). No specific supportive care/symptom clinic as such.</w:t>
            </w:r>
          </w:p>
        </w:tc>
      </w:tr>
      <w:tr w:rsidR="006051EB" w:rsidRPr="006051EB" w14:paraId="4ED89994" w14:textId="77777777" w:rsidTr="002F1AD6">
        <w:trPr>
          <w:trHeight w:val="624"/>
        </w:trPr>
        <w:tc>
          <w:tcPr>
            <w:tcW w:w="1294" w:type="dxa"/>
            <w:shd w:val="clear" w:color="auto" w:fill="DEEAF6" w:themeFill="accent1" w:themeFillTint="33"/>
            <w:tcMar>
              <w:top w:w="72" w:type="dxa"/>
              <w:left w:w="144" w:type="dxa"/>
              <w:bottom w:w="72" w:type="dxa"/>
              <w:right w:w="144" w:type="dxa"/>
            </w:tcMar>
            <w:hideMark/>
          </w:tcPr>
          <w:p w14:paraId="47504330" w14:textId="77777777" w:rsidR="006051EB" w:rsidRPr="006051EB" w:rsidRDefault="006051EB" w:rsidP="002F1AD6">
            <w:pPr>
              <w:spacing w:after="0"/>
              <w:rPr>
                <w:sz w:val="18"/>
              </w:rPr>
            </w:pPr>
            <w:r w:rsidRPr="006051EB">
              <w:rPr>
                <w:sz w:val="18"/>
              </w:rPr>
              <w:t>Waitemata</w:t>
            </w:r>
          </w:p>
        </w:tc>
        <w:tc>
          <w:tcPr>
            <w:tcW w:w="1532" w:type="dxa"/>
            <w:shd w:val="clear" w:color="auto" w:fill="DEEAF6" w:themeFill="accent1" w:themeFillTint="33"/>
            <w:tcMar>
              <w:top w:w="72" w:type="dxa"/>
              <w:left w:w="144" w:type="dxa"/>
              <w:bottom w:w="72" w:type="dxa"/>
              <w:right w:w="144" w:type="dxa"/>
            </w:tcMar>
            <w:hideMark/>
          </w:tcPr>
          <w:p w14:paraId="6D2E58C2" w14:textId="77777777" w:rsidR="006051EB" w:rsidRPr="006051EB" w:rsidRDefault="006051EB" w:rsidP="002F1AD6">
            <w:pPr>
              <w:spacing w:after="0"/>
              <w:rPr>
                <w:sz w:val="18"/>
              </w:rPr>
            </w:pPr>
            <w:r w:rsidRPr="006051EB">
              <w:rPr>
                <w:sz w:val="18"/>
              </w:rPr>
              <w:t>6.7</w:t>
            </w:r>
          </w:p>
        </w:tc>
        <w:tc>
          <w:tcPr>
            <w:tcW w:w="8232" w:type="dxa"/>
            <w:shd w:val="clear" w:color="auto" w:fill="DEEAF6" w:themeFill="accent1" w:themeFillTint="33"/>
            <w:tcMar>
              <w:top w:w="72" w:type="dxa"/>
              <w:left w:w="144" w:type="dxa"/>
              <w:bottom w:w="72" w:type="dxa"/>
              <w:right w:w="144" w:type="dxa"/>
            </w:tcMar>
            <w:hideMark/>
          </w:tcPr>
          <w:p w14:paraId="260FFFE4" w14:textId="77777777" w:rsidR="006051EB" w:rsidRPr="006051EB" w:rsidRDefault="006051EB" w:rsidP="002F1AD6">
            <w:pPr>
              <w:spacing w:after="0"/>
              <w:rPr>
                <w:sz w:val="18"/>
              </w:rPr>
            </w:pPr>
            <w:r w:rsidRPr="006051EB">
              <w:rPr>
                <w:sz w:val="18"/>
              </w:rPr>
              <w:t>Primarily provided by renal team with as required input from Palliative Care. Nurse-led clinics for CKD patients who have not started renal replacement therapy. Also withdrawal from dialysis led by Nephrologists.</w:t>
            </w:r>
          </w:p>
        </w:tc>
      </w:tr>
      <w:tr w:rsidR="006051EB" w:rsidRPr="006051EB" w14:paraId="1F6CD4EF" w14:textId="77777777" w:rsidTr="002F1AD6">
        <w:trPr>
          <w:trHeight w:val="1871"/>
        </w:trPr>
        <w:tc>
          <w:tcPr>
            <w:tcW w:w="1294" w:type="dxa"/>
            <w:shd w:val="clear" w:color="auto" w:fill="auto"/>
            <w:tcMar>
              <w:top w:w="72" w:type="dxa"/>
              <w:left w:w="144" w:type="dxa"/>
              <w:bottom w:w="72" w:type="dxa"/>
              <w:right w:w="144" w:type="dxa"/>
            </w:tcMar>
            <w:hideMark/>
          </w:tcPr>
          <w:p w14:paraId="6688B51B" w14:textId="77777777" w:rsidR="006051EB" w:rsidRPr="006051EB" w:rsidRDefault="006051EB" w:rsidP="002F1AD6">
            <w:pPr>
              <w:spacing w:after="0"/>
              <w:rPr>
                <w:sz w:val="18"/>
              </w:rPr>
            </w:pPr>
            <w:r w:rsidRPr="006051EB">
              <w:rPr>
                <w:sz w:val="18"/>
              </w:rPr>
              <w:t>Auckland</w:t>
            </w:r>
          </w:p>
        </w:tc>
        <w:tc>
          <w:tcPr>
            <w:tcW w:w="1532" w:type="dxa"/>
            <w:shd w:val="clear" w:color="auto" w:fill="auto"/>
            <w:tcMar>
              <w:top w:w="72" w:type="dxa"/>
              <w:left w:w="144" w:type="dxa"/>
              <w:bottom w:w="72" w:type="dxa"/>
              <w:right w:w="144" w:type="dxa"/>
            </w:tcMar>
            <w:hideMark/>
          </w:tcPr>
          <w:p w14:paraId="2598ADB1" w14:textId="77777777" w:rsidR="006051EB" w:rsidRPr="006051EB" w:rsidRDefault="006051EB" w:rsidP="002F1AD6">
            <w:pPr>
              <w:spacing w:after="0"/>
              <w:rPr>
                <w:sz w:val="18"/>
              </w:rPr>
            </w:pPr>
            <w:r w:rsidRPr="006051EB">
              <w:rPr>
                <w:sz w:val="18"/>
              </w:rPr>
              <w:t>7.8</w:t>
            </w:r>
          </w:p>
        </w:tc>
        <w:tc>
          <w:tcPr>
            <w:tcW w:w="8232" w:type="dxa"/>
            <w:shd w:val="clear" w:color="auto" w:fill="auto"/>
            <w:tcMar>
              <w:top w:w="72" w:type="dxa"/>
              <w:left w:w="144" w:type="dxa"/>
              <w:bottom w:w="72" w:type="dxa"/>
              <w:right w:w="144" w:type="dxa"/>
            </w:tcMar>
            <w:hideMark/>
          </w:tcPr>
          <w:p w14:paraId="6D4C33D1" w14:textId="77777777" w:rsidR="006051EB" w:rsidRPr="006051EB" w:rsidRDefault="006051EB" w:rsidP="002F1AD6">
            <w:pPr>
              <w:spacing w:after="0"/>
              <w:rPr>
                <w:sz w:val="18"/>
              </w:rPr>
            </w:pPr>
            <w:r w:rsidRPr="006051EB">
              <w:rPr>
                <w:sz w:val="18"/>
              </w:rPr>
              <w:t>Multidisciplinary team clinic with nephrologist, nurse specialist, dietician. Currently monthly. To increase to fortnightly in May 2016. Nurse specialist does home visits where appropriate. Liaise with community palliative care particularly where end-of-life care is occurring at home rather than in residential care. Patients are primarily those having non-dialysis care but we have seen one dialysis patient referred to discuss dialysis withdrawal. Would be great to have a social worker and specialist palliative care involvement in the clinic. We are working on improving links with community palliative care services as they often discharge our patients from their service and their perception of life expectancy and symptom burden seem to be off target (we think because they are less familiar with non-malignant disease).</w:t>
            </w:r>
          </w:p>
        </w:tc>
      </w:tr>
      <w:tr w:rsidR="006051EB" w:rsidRPr="006051EB" w14:paraId="704B0D2D" w14:textId="77777777" w:rsidTr="002F1AD6">
        <w:trPr>
          <w:trHeight w:val="624"/>
        </w:trPr>
        <w:tc>
          <w:tcPr>
            <w:tcW w:w="1294" w:type="dxa"/>
            <w:shd w:val="clear" w:color="auto" w:fill="DEEAF6" w:themeFill="accent1" w:themeFillTint="33"/>
            <w:tcMar>
              <w:top w:w="72" w:type="dxa"/>
              <w:left w:w="144" w:type="dxa"/>
              <w:bottom w:w="72" w:type="dxa"/>
              <w:right w:w="144" w:type="dxa"/>
            </w:tcMar>
            <w:hideMark/>
          </w:tcPr>
          <w:p w14:paraId="2D319FFB" w14:textId="77777777" w:rsidR="006051EB" w:rsidRPr="006051EB" w:rsidRDefault="006051EB" w:rsidP="002F1AD6">
            <w:pPr>
              <w:spacing w:after="0"/>
              <w:rPr>
                <w:sz w:val="18"/>
              </w:rPr>
            </w:pPr>
            <w:r w:rsidRPr="006051EB">
              <w:rPr>
                <w:sz w:val="18"/>
              </w:rPr>
              <w:t>Starship</w:t>
            </w:r>
          </w:p>
        </w:tc>
        <w:tc>
          <w:tcPr>
            <w:tcW w:w="1532" w:type="dxa"/>
            <w:shd w:val="clear" w:color="auto" w:fill="DEEAF6" w:themeFill="accent1" w:themeFillTint="33"/>
            <w:tcMar>
              <w:top w:w="72" w:type="dxa"/>
              <w:left w:w="144" w:type="dxa"/>
              <w:bottom w:w="72" w:type="dxa"/>
              <w:right w:w="144" w:type="dxa"/>
            </w:tcMar>
            <w:hideMark/>
          </w:tcPr>
          <w:p w14:paraId="63D31AC7" w14:textId="77777777" w:rsidR="006051EB" w:rsidRPr="006051EB" w:rsidRDefault="006051EB" w:rsidP="002F1AD6">
            <w:pPr>
              <w:spacing w:after="0"/>
              <w:rPr>
                <w:sz w:val="18"/>
              </w:rPr>
            </w:pPr>
            <w:r w:rsidRPr="006051EB">
              <w:rPr>
                <w:sz w:val="18"/>
              </w:rPr>
              <w:t>2.6</w:t>
            </w:r>
          </w:p>
        </w:tc>
        <w:tc>
          <w:tcPr>
            <w:tcW w:w="8232" w:type="dxa"/>
            <w:shd w:val="clear" w:color="auto" w:fill="DEEAF6" w:themeFill="accent1" w:themeFillTint="33"/>
            <w:tcMar>
              <w:top w:w="72" w:type="dxa"/>
              <w:left w:w="144" w:type="dxa"/>
              <w:bottom w:w="72" w:type="dxa"/>
              <w:right w:w="144" w:type="dxa"/>
            </w:tcMar>
            <w:hideMark/>
          </w:tcPr>
          <w:p w14:paraId="34B71FC8" w14:textId="77777777" w:rsidR="006051EB" w:rsidRPr="006051EB" w:rsidRDefault="006051EB" w:rsidP="002F1AD6">
            <w:pPr>
              <w:spacing w:after="0"/>
              <w:rPr>
                <w:sz w:val="18"/>
              </w:rPr>
            </w:pPr>
            <w:r w:rsidRPr="006051EB">
              <w:rPr>
                <w:sz w:val="18"/>
              </w:rPr>
              <w:t>Mainly from nephrology team with support of palliative care, home care etc. Depends on location as to what we do. There are children hospice services also but majority are babies who are too small to transplant failing on dialysis and with other issues such as congenital heart disease etc.</w:t>
            </w:r>
          </w:p>
        </w:tc>
      </w:tr>
      <w:tr w:rsidR="006051EB" w:rsidRPr="006051EB" w14:paraId="692FFC50" w14:textId="77777777" w:rsidTr="002F1AD6">
        <w:trPr>
          <w:trHeight w:val="794"/>
        </w:trPr>
        <w:tc>
          <w:tcPr>
            <w:tcW w:w="1294" w:type="dxa"/>
            <w:shd w:val="clear" w:color="auto" w:fill="auto"/>
            <w:tcMar>
              <w:top w:w="72" w:type="dxa"/>
              <w:left w:w="144" w:type="dxa"/>
              <w:bottom w:w="72" w:type="dxa"/>
              <w:right w:w="144" w:type="dxa"/>
            </w:tcMar>
            <w:hideMark/>
          </w:tcPr>
          <w:p w14:paraId="0A45692B" w14:textId="77777777" w:rsidR="006051EB" w:rsidRPr="006051EB" w:rsidRDefault="006051EB" w:rsidP="002F1AD6">
            <w:pPr>
              <w:spacing w:after="0"/>
              <w:rPr>
                <w:sz w:val="18"/>
              </w:rPr>
            </w:pPr>
            <w:r w:rsidRPr="006051EB">
              <w:rPr>
                <w:sz w:val="18"/>
              </w:rPr>
              <w:t>Counties Manukau</w:t>
            </w:r>
          </w:p>
        </w:tc>
        <w:tc>
          <w:tcPr>
            <w:tcW w:w="1532" w:type="dxa"/>
            <w:shd w:val="clear" w:color="auto" w:fill="auto"/>
            <w:tcMar>
              <w:top w:w="72" w:type="dxa"/>
              <w:left w:w="144" w:type="dxa"/>
              <w:bottom w:w="72" w:type="dxa"/>
              <w:right w:w="144" w:type="dxa"/>
            </w:tcMar>
            <w:hideMark/>
          </w:tcPr>
          <w:p w14:paraId="23E046CD" w14:textId="77777777" w:rsidR="006051EB" w:rsidRPr="006051EB" w:rsidRDefault="006051EB" w:rsidP="002F1AD6">
            <w:pPr>
              <w:spacing w:after="0"/>
              <w:rPr>
                <w:sz w:val="18"/>
              </w:rPr>
            </w:pPr>
            <w:r w:rsidRPr="006051EB">
              <w:rPr>
                <w:sz w:val="18"/>
              </w:rPr>
              <w:t>10</w:t>
            </w:r>
          </w:p>
        </w:tc>
        <w:tc>
          <w:tcPr>
            <w:tcW w:w="8232" w:type="dxa"/>
            <w:shd w:val="clear" w:color="auto" w:fill="auto"/>
            <w:tcMar>
              <w:top w:w="72" w:type="dxa"/>
              <w:left w:w="144" w:type="dxa"/>
              <w:bottom w:w="72" w:type="dxa"/>
              <w:right w:w="144" w:type="dxa"/>
            </w:tcMar>
            <w:hideMark/>
          </w:tcPr>
          <w:p w14:paraId="6E08F871" w14:textId="77777777" w:rsidR="006051EB" w:rsidRPr="006051EB" w:rsidRDefault="006051EB" w:rsidP="002F1AD6">
            <w:pPr>
              <w:spacing w:after="0"/>
              <w:rPr>
                <w:sz w:val="18"/>
              </w:rPr>
            </w:pPr>
            <w:r w:rsidRPr="006051EB">
              <w:rPr>
                <w:sz w:val="18"/>
              </w:rPr>
              <w:t>Renal supportive care clinic run fortnightly by a MOSS with an interest in renal supportive care. Also have a Nurse Practitioner with an interest in advanced care planning who helps any patient appropriate for ACP to complete their plan. Service is theoretically available to any renal patient but is dominated by pre-dialysis patients for renal supportive care and dialysis patients completing advanced care plans.</w:t>
            </w:r>
          </w:p>
        </w:tc>
      </w:tr>
      <w:tr w:rsidR="006051EB" w:rsidRPr="006051EB" w14:paraId="2FA3175C" w14:textId="77777777" w:rsidTr="008D3FAE">
        <w:trPr>
          <w:trHeight w:val="2268"/>
        </w:trPr>
        <w:tc>
          <w:tcPr>
            <w:tcW w:w="1294" w:type="dxa"/>
            <w:shd w:val="clear" w:color="auto" w:fill="DEEAF6" w:themeFill="accent1" w:themeFillTint="33"/>
            <w:tcMar>
              <w:top w:w="72" w:type="dxa"/>
              <w:left w:w="144" w:type="dxa"/>
              <w:bottom w:w="72" w:type="dxa"/>
              <w:right w:w="144" w:type="dxa"/>
            </w:tcMar>
            <w:hideMark/>
          </w:tcPr>
          <w:p w14:paraId="70EF6D3D" w14:textId="77777777" w:rsidR="006051EB" w:rsidRPr="006051EB" w:rsidRDefault="006051EB" w:rsidP="002F1AD6">
            <w:pPr>
              <w:spacing w:after="0"/>
              <w:rPr>
                <w:sz w:val="18"/>
              </w:rPr>
            </w:pPr>
            <w:r w:rsidRPr="006051EB">
              <w:rPr>
                <w:sz w:val="18"/>
              </w:rPr>
              <w:t>Waikato</w:t>
            </w:r>
          </w:p>
        </w:tc>
        <w:tc>
          <w:tcPr>
            <w:tcW w:w="1532" w:type="dxa"/>
            <w:shd w:val="clear" w:color="auto" w:fill="DEEAF6" w:themeFill="accent1" w:themeFillTint="33"/>
            <w:tcMar>
              <w:top w:w="72" w:type="dxa"/>
              <w:left w:w="144" w:type="dxa"/>
              <w:bottom w:w="72" w:type="dxa"/>
              <w:right w:w="144" w:type="dxa"/>
            </w:tcMar>
            <w:hideMark/>
          </w:tcPr>
          <w:p w14:paraId="2C3EB7BF" w14:textId="77777777" w:rsidR="006051EB" w:rsidRPr="006051EB" w:rsidRDefault="006051EB" w:rsidP="002F1AD6">
            <w:pPr>
              <w:spacing w:after="0"/>
              <w:rPr>
                <w:sz w:val="18"/>
              </w:rPr>
            </w:pPr>
            <w:r w:rsidRPr="006051EB">
              <w:rPr>
                <w:sz w:val="18"/>
              </w:rPr>
              <w:t>6</w:t>
            </w:r>
          </w:p>
        </w:tc>
        <w:tc>
          <w:tcPr>
            <w:tcW w:w="8232" w:type="dxa"/>
            <w:shd w:val="clear" w:color="auto" w:fill="DEEAF6" w:themeFill="accent1" w:themeFillTint="33"/>
            <w:tcMar>
              <w:top w:w="15" w:type="dxa"/>
              <w:left w:w="108" w:type="dxa"/>
              <w:bottom w:w="0" w:type="dxa"/>
              <w:right w:w="108" w:type="dxa"/>
            </w:tcMar>
            <w:hideMark/>
          </w:tcPr>
          <w:p w14:paraId="7D1BD427" w14:textId="77777777" w:rsidR="006051EB" w:rsidRPr="006051EB" w:rsidRDefault="006051EB" w:rsidP="002F1AD6">
            <w:pPr>
              <w:spacing w:after="0"/>
              <w:rPr>
                <w:sz w:val="18"/>
              </w:rPr>
            </w:pPr>
            <w:r w:rsidRPr="006051EB">
              <w:rPr>
                <w:sz w:val="18"/>
              </w:rPr>
              <w:t xml:space="preserve">Have developed a local program in partnership with hospice and palliative care services at Waikato. Available to regional patients but dominated by local (DHB) domiciled patients. Will look at relationship building with other palliative care services (Bay of Plenty, etc.) over next few years as part of developing a regional supportive care service. </w:t>
            </w:r>
          </w:p>
          <w:p w14:paraId="2FA6DE18" w14:textId="77777777" w:rsidR="006051EB" w:rsidRPr="006051EB" w:rsidRDefault="006051EB" w:rsidP="002F1AD6">
            <w:pPr>
              <w:spacing w:after="0"/>
              <w:rPr>
                <w:sz w:val="18"/>
              </w:rPr>
            </w:pPr>
            <w:r w:rsidRPr="006051EB">
              <w:rPr>
                <w:sz w:val="18"/>
              </w:rPr>
              <w:t>Monthly supportive care clinic at Waikato Hospital. Referrals to palliative care/hospice as clinically indicated Supportive care clinic personnel (multi-disciplinary): renal physician or advanced trainee, CKD specialist nurse, dietitian, social worker, palliative care/hospice physician or specialist nurse Debrief at end of clinic. All patients who are thought likely to die within 12 months are offered referral to this service irrespective of their treatment situation. Most patients seen have chosen non dialysis management for treatment of ESKD but our expectation is that more dialysis patients will use this service in the future.</w:t>
            </w:r>
          </w:p>
        </w:tc>
      </w:tr>
      <w:tr w:rsidR="006051EB" w:rsidRPr="006051EB" w14:paraId="7AAF6E89" w14:textId="77777777" w:rsidTr="002F1AD6">
        <w:trPr>
          <w:trHeight w:val="340"/>
        </w:trPr>
        <w:tc>
          <w:tcPr>
            <w:tcW w:w="1294" w:type="dxa"/>
            <w:shd w:val="clear" w:color="auto" w:fill="auto"/>
            <w:tcMar>
              <w:top w:w="72" w:type="dxa"/>
              <w:left w:w="144" w:type="dxa"/>
              <w:bottom w:w="72" w:type="dxa"/>
              <w:right w:w="144" w:type="dxa"/>
            </w:tcMar>
            <w:hideMark/>
          </w:tcPr>
          <w:p w14:paraId="1EC3F9B1" w14:textId="77777777" w:rsidR="006051EB" w:rsidRPr="006051EB" w:rsidRDefault="006051EB" w:rsidP="002F1AD6">
            <w:pPr>
              <w:spacing w:after="0"/>
              <w:rPr>
                <w:sz w:val="18"/>
              </w:rPr>
            </w:pPr>
            <w:r w:rsidRPr="006051EB">
              <w:rPr>
                <w:sz w:val="18"/>
              </w:rPr>
              <w:t>Hawkes Bay</w:t>
            </w:r>
          </w:p>
        </w:tc>
        <w:tc>
          <w:tcPr>
            <w:tcW w:w="1532" w:type="dxa"/>
            <w:shd w:val="clear" w:color="auto" w:fill="auto"/>
            <w:tcMar>
              <w:top w:w="72" w:type="dxa"/>
              <w:left w:w="144" w:type="dxa"/>
              <w:bottom w:w="72" w:type="dxa"/>
              <w:right w:w="144" w:type="dxa"/>
            </w:tcMar>
            <w:hideMark/>
          </w:tcPr>
          <w:p w14:paraId="5F4EC9E6" w14:textId="77777777" w:rsidR="006051EB" w:rsidRPr="006051EB" w:rsidRDefault="006051EB" w:rsidP="002F1AD6">
            <w:pPr>
              <w:spacing w:after="0"/>
              <w:rPr>
                <w:sz w:val="18"/>
              </w:rPr>
            </w:pPr>
            <w:r w:rsidRPr="006051EB">
              <w:rPr>
                <w:sz w:val="18"/>
              </w:rPr>
              <w:t>2.2</w:t>
            </w:r>
          </w:p>
        </w:tc>
        <w:tc>
          <w:tcPr>
            <w:tcW w:w="8232" w:type="dxa"/>
            <w:shd w:val="clear" w:color="auto" w:fill="auto"/>
            <w:tcMar>
              <w:top w:w="72" w:type="dxa"/>
              <w:left w:w="144" w:type="dxa"/>
              <w:bottom w:w="72" w:type="dxa"/>
              <w:right w:w="144" w:type="dxa"/>
            </w:tcMar>
            <w:hideMark/>
          </w:tcPr>
          <w:p w14:paraId="6CA46B25" w14:textId="77777777" w:rsidR="006051EB" w:rsidRPr="006051EB" w:rsidRDefault="006051EB" w:rsidP="002F1AD6">
            <w:pPr>
              <w:spacing w:after="0"/>
              <w:rPr>
                <w:sz w:val="18"/>
              </w:rPr>
            </w:pPr>
            <w:r w:rsidRPr="006051EB">
              <w:rPr>
                <w:sz w:val="18"/>
              </w:rPr>
              <w:t>Nephrologist led through a low clearance clinic, with CKD nurse supported by hospice and palliative care team as needed. Close relationship with local General Practitioners.</w:t>
            </w:r>
          </w:p>
        </w:tc>
      </w:tr>
      <w:tr w:rsidR="006051EB" w:rsidRPr="006051EB" w14:paraId="46D13BB0" w14:textId="77777777" w:rsidTr="008D3FAE">
        <w:trPr>
          <w:trHeight w:val="397"/>
        </w:trPr>
        <w:tc>
          <w:tcPr>
            <w:tcW w:w="1294" w:type="dxa"/>
            <w:shd w:val="clear" w:color="auto" w:fill="DEEAF6" w:themeFill="accent1" w:themeFillTint="33"/>
            <w:tcMar>
              <w:top w:w="72" w:type="dxa"/>
              <w:left w:w="144" w:type="dxa"/>
              <w:bottom w:w="72" w:type="dxa"/>
              <w:right w:w="144" w:type="dxa"/>
            </w:tcMar>
            <w:hideMark/>
          </w:tcPr>
          <w:p w14:paraId="373086F7" w14:textId="77777777" w:rsidR="006051EB" w:rsidRPr="006051EB" w:rsidRDefault="006051EB" w:rsidP="002F1AD6">
            <w:pPr>
              <w:spacing w:after="0"/>
              <w:rPr>
                <w:sz w:val="18"/>
              </w:rPr>
            </w:pPr>
            <w:r w:rsidRPr="006051EB">
              <w:rPr>
                <w:sz w:val="18"/>
              </w:rPr>
              <w:t>Taranaki</w:t>
            </w:r>
          </w:p>
        </w:tc>
        <w:tc>
          <w:tcPr>
            <w:tcW w:w="1532" w:type="dxa"/>
            <w:shd w:val="clear" w:color="auto" w:fill="DEEAF6" w:themeFill="accent1" w:themeFillTint="33"/>
            <w:tcMar>
              <w:top w:w="72" w:type="dxa"/>
              <w:left w:w="144" w:type="dxa"/>
              <w:bottom w:w="72" w:type="dxa"/>
              <w:right w:w="144" w:type="dxa"/>
            </w:tcMar>
            <w:hideMark/>
          </w:tcPr>
          <w:p w14:paraId="5BB67BAF" w14:textId="77777777" w:rsidR="006051EB" w:rsidRPr="006051EB" w:rsidRDefault="006051EB" w:rsidP="002F1AD6">
            <w:pPr>
              <w:spacing w:after="0"/>
              <w:rPr>
                <w:sz w:val="18"/>
              </w:rPr>
            </w:pPr>
            <w:r w:rsidRPr="006051EB">
              <w:rPr>
                <w:sz w:val="18"/>
              </w:rPr>
              <w:t>1.0</w:t>
            </w:r>
          </w:p>
        </w:tc>
        <w:tc>
          <w:tcPr>
            <w:tcW w:w="8232" w:type="dxa"/>
            <w:shd w:val="clear" w:color="auto" w:fill="DEEAF6" w:themeFill="accent1" w:themeFillTint="33"/>
            <w:tcMar>
              <w:top w:w="72" w:type="dxa"/>
              <w:left w:w="144" w:type="dxa"/>
              <w:bottom w:w="72" w:type="dxa"/>
              <w:right w:w="144" w:type="dxa"/>
            </w:tcMar>
            <w:hideMark/>
          </w:tcPr>
          <w:p w14:paraId="02B3CD22" w14:textId="77777777" w:rsidR="006051EB" w:rsidRPr="006051EB" w:rsidRDefault="006051EB" w:rsidP="002F1AD6">
            <w:pPr>
              <w:spacing w:after="0"/>
              <w:rPr>
                <w:sz w:val="18"/>
              </w:rPr>
            </w:pPr>
            <w:r w:rsidRPr="006051EB">
              <w:rPr>
                <w:sz w:val="18"/>
              </w:rPr>
              <w:t>Palliative care for those withdrawing from dialysis. Pre dialysis clinics (1 nephrologist and 1 nurse) for those opting not for dialysis at all.</w:t>
            </w:r>
          </w:p>
        </w:tc>
      </w:tr>
      <w:tr w:rsidR="006051EB" w:rsidRPr="006051EB" w14:paraId="1E292532" w14:textId="77777777" w:rsidTr="002F1AD6">
        <w:trPr>
          <w:trHeight w:val="907"/>
        </w:trPr>
        <w:tc>
          <w:tcPr>
            <w:tcW w:w="1294" w:type="dxa"/>
            <w:shd w:val="clear" w:color="auto" w:fill="auto"/>
            <w:tcMar>
              <w:top w:w="72" w:type="dxa"/>
              <w:left w:w="144" w:type="dxa"/>
              <w:bottom w:w="72" w:type="dxa"/>
              <w:right w:w="144" w:type="dxa"/>
            </w:tcMar>
            <w:hideMark/>
          </w:tcPr>
          <w:p w14:paraId="63EB9A77" w14:textId="77777777" w:rsidR="006051EB" w:rsidRPr="006051EB" w:rsidRDefault="006051EB" w:rsidP="002F1AD6">
            <w:pPr>
              <w:spacing w:after="0"/>
              <w:rPr>
                <w:sz w:val="18"/>
              </w:rPr>
            </w:pPr>
            <w:r w:rsidRPr="006051EB">
              <w:rPr>
                <w:sz w:val="18"/>
              </w:rPr>
              <w:t>Mid Central</w:t>
            </w:r>
          </w:p>
        </w:tc>
        <w:tc>
          <w:tcPr>
            <w:tcW w:w="1532" w:type="dxa"/>
            <w:shd w:val="clear" w:color="auto" w:fill="auto"/>
            <w:tcMar>
              <w:top w:w="72" w:type="dxa"/>
              <w:left w:w="144" w:type="dxa"/>
              <w:bottom w:w="72" w:type="dxa"/>
              <w:right w:w="144" w:type="dxa"/>
            </w:tcMar>
            <w:hideMark/>
          </w:tcPr>
          <w:p w14:paraId="6091BBAB" w14:textId="77777777" w:rsidR="006051EB" w:rsidRPr="006051EB" w:rsidRDefault="006051EB" w:rsidP="002F1AD6">
            <w:pPr>
              <w:spacing w:after="0"/>
              <w:rPr>
                <w:sz w:val="18"/>
              </w:rPr>
            </w:pPr>
            <w:r w:rsidRPr="006051EB">
              <w:rPr>
                <w:sz w:val="18"/>
              </w:rPr>
              <w:t>2.4</w:t>
            </w:r>
          </w:p>
        </w:tc>
        <w:tc>
          <w:tcPr>
            <w:tcW w:w="8232" w:type="dxa"/>
            <w:shd w:val="clear" w:color="auto" w:fill="auto"/>
            <w:tcMar>
              <w:top w:w="72" w:type="dxa"/>
              <w:left w:w="144" w:type="dxa"/>
              <w:bottom w:w="72" w:type="dxa"/>
              <w:right w:w="144" w:type="dxa"/>
            </w:tcMar>
            <w:hideMark/>
          </w:tcPr>
          <w:p w14:paraId="51D9734D" w14:textId="77777777" w:rsidR="006051EB" w:rsidRPr="006051EB" w:rsidRDefault="006051EB" w:rsidP="002F1AD6">
            <w:pPr>
              <w:spacing w:after="0"/>
              <w:rPr>
                <w:sz w:val="18"/>
              </w:rPr>
            </w:pPr>
            <w:r w:rsidRPr="006051EB">
              <w:rPr>
                <w:sz w:val="18"/>
              </w:rPr>
              <w:t>We work closely with palliative care team. We have a combined clinic for patients who declined dialysis, high symptom burden or undecided in their treatment modality decision. Hospital palliative care is available for in-hospital patients who need immediate palliative input. Community palliative care is available if patient's symptom burden is high or if they needed support following withdrawal from dialysis.</w:t>
            </w:r>
          </w:p>
        </w:tc>
      </w:tr>
      <w:tr w:rsidR="006051EB" w:rsidRPr="006051EB" w14:paraId="210AD9D6" w14:textId="77777777" w:rsidTr="008D3FAE">
        <w:trPr>
          <w:trHeight w:val="1600"/>
        </w:trPr>
        <w:tc>
          <w:tcPr>
            <w:tcW w:w="1294" w:type="dxa"/>
            <w:shd w:val="clear" w:color="auto" w:fill="DEEAF6" w:themeFill="accent1" w:themeFillTint="33"/>
            <w:tcMar>
              <w:top w:w="72" w:type="dxa"/>
              <w:left w:w="144" w:type="dxa"/>
              <w:bottom w:w="72" w:type="dxa"/>
              <w:right w:w="144" w:type="dxa"/>
            </w:tcMar>
            <w:hideMark/>
          </w:tcPr>
          <w:p w14:paraId="2B84A8EF" w14:textId="77777777" w:rsidR="006051EB" w:rsidRPr="006051EB" w:rsidRDefault="006051EB" w:rsidP="002F1AD6">
            <w:pPr>
              <w:spacing w:after="0"/>
              <w:rPr>
                <w:sz w:val="18"/>
              </w:rPr>
            </w:pPr>
            <w:r w:rsidRPr="006051EB">
              <w:rPr>
                <w:sz w:val="18"/>
              </w:rPr>
              <w:t>Capital Coast</w:t>
            </w:r>
          </w:p>
        </w:tc>
        <w:tc>
          <w:tcPr>
            <w:tcW w:w="1532" w:type="dxa"/>
            <w:shd w:val="clear" w:color="auto" w:fill="DEEAF6" w:themeFill="accent1" w:themeFillTint="33"/>
            <w:tcMar>
              <w:top w:w="72" w:type="dxa"/>
              <w:left w:w="144" w:type="dxa"/>
              <w:bottom w:w="72" w:type="dxa"/>
              <w:right w:w="144" w:type="dxa"/>
            </w:tcMar>
            <w:hideMark/>
          </w:tcPr>
          <w:p w14:paraId="1B51B464" w14:textId="77777777" w:rsidR="006051EB" w:rsidRPr="006051EB" w:rsidRDefault="006051EB" w:rsidP="002F1AD6">
            <w:pPr>
              <w:spacing w:after="0"/>
              <w:rPr>
                <w:sz w:val="18"/>
              </w:rPr>
            </w:pPr>
            <w:r w:rsidRPr="006051EB">
              <w:rPr>
                <w:sz w:val="18"/>
              </w:rPr>
              <w:t>6.825</w:t>
            </w:r>
          </w:p>
        </w:tc>
        <w:tc>
          <w:tcPr>
            <w:tcW w:w="8232" w:type="dxa"/>
            <w:shd w:val="clear" w:color="auto" w:fill="DEEAF6" w:themeFill="accent1" w:themeFillTint="33"/>
            <w:tcMar>
              <w:top w:w="72" w:type="dxa"/>
              <w:left w:w="144" w:type="dxa"/>
              <w:bottom w:w="72" w:type="dxa"/>
              <w:right w:w="144" w:type="dxa"/>
            </w:tcMar>
            <w:hideMark/>
          </w:tcPr>
          <w:p w14:paraId="28821275" w14:textId="77777777" w:rsidR="006051EB" w:rsidRPr="006051EB" w:rsidRDefault="006051EB" w:rsidP="002F1AD6">
            <w:pPr>
              <w:spacing w:after="0"/>
              <w:rPr>
                <w:sz w:val="18"/>
              </w:rPr>
            </w:pPr>
            <w:r w:rsidRPr="006051EB">
              <w:rPr>
                <w:sz w:val="18"/>
              </w:rPr>
              <w:t>We do not have a formal supportive care service within our department but see this as an integral part of providing good clinical care to all patients with renal disease (after all our service for end stage patients is a palliative service!). For inpatients we can refer to the hospital palliative care team (SMOs/Registrars/Clinical Nurse Specialists/Nurse Practitioners) for further help and support with difficult symptom control or end of life discussions and to facilitate home comfort cares. We have a very good and close relationship with this team. For outpatients we can refer to the community hospice medical and nursing teams for supportive or palliative care.</w:t>
            </w:r>
          </w:p>
        </w:tc>
      </w:tr>
      <w:tr w:rsidR="006051EB" w:rsidRPr="006051EB" w14:paraId="1126DE7A" w14:textId="77777777" w:rsidTr="008D3FAE">
        <w:trPr>
          <w:trHeight w:val="454"/>
        </w:trPr>
        <w:tc>
          <w:tcPr>
            <w:tcW w:w="1294" w:type="dxa"/>
            <w:shd w:val="clear" w:color="auto" w:fill="auto"/>
            <w:tcMar>
              <w:top w:w="72" w:type="dxa"/>
              <w:left w:w="144" w:type="dxa"/>
              <w:bottom w:w="72" w:type="dxa"/>
              <w:right w:w="144" w:type="dxa"/>
            </w:tcMar>
            <w:hideMark/>
          </w:tcPr>
          <w:p w14:paraId="3853BD96" w14:textId="77777777" w:rsidR="006051EB" w:rsidRPr="006051EB" w:rsidRDefault="006051EB" w:rsidP="002F1AD6">
            <w:pPr>
              <w:spacing w:after="0"/>
              <w:rPr>
                <w:sz w:val="18"/>
              </w:rPr>
            </w:pPr>
            <w:r w:rsidRPr="006051EB">
              <w:rPr>
                <w:sz w:val="18"/>
              </w:rPr>
              <w:t>Nelson</w:t>
            </w:r>
          </w:p>
        </w:tc>
        <w:tc>
          <w:tcPr>
            <w:tcW w:w="1532" w:type="dxa"/>
            <w:shd w:val="clear" w:color="auto" w:fill="auto"/>
            <w:tcMar>
              <w:top w:w="72" w:type="dxa"/>
              <w:left w:w="144" w:type="dxa"/>
              <w:bottom w:w="72" w:type="dxa"/>
              <w:right w:w="144" w:type="dxa"/>
            </w:tcMar>
            <w:hideMark/>
          </w:tcPr>
          <w:p w14:paraId="7F9CEAF8" w14:textId="77777777" w:rsidR="006051EB" w:rsidRPr="006051EB" w:rsidRDefault="006051EB" w:rsidP="002F1AD6">
            <w:pPr>
              <w:spacing w:after="0"/>
              <w:rPr>
                <w:sz w:val="18"/>
              </w:rPr>
            </w:pPr>
            <w:r w:rsidRPr="006051EB">
              <w:rPr>
                <w:sz w:val="18"/>
              </w:rPr>
              <w:t>1.0</w:t>
            </w:r>
          </w:p>
        </w:tc>
        <w:tc>
          <w:tcPr>
            <w:tcW w:w="8232" w:type="dxa"/>
            <w:shd w:val="clear" w:color="auto" w:fill="auto"/>
            <w:tcMar>
              <w:top w:w="72" w:type="dxa"/>
              <w:left w:w="144" w:type="dxa"/>
              <w:bottom w:w="72" w:type="dxa"/>
              <w:right w:w="144" w:type="dxa"/>
            </w:tcMar>
            <w:hideMark/>
          </w:tcPr>
          <w:p w14:paraId="41EF373C" w14:textId="77777777" w:rsidR="006051EB" w:rsidRPr="006051EB" w:rsidRDefault="006051EB" w:rsidP="002F1AD6">
            <w:pPr>
              <w:spacing w:after="0"/>
              <w:rPr>
                <w:sz w:val="18"/>
              </w:rPr>
            </w:pPr>
            <w:r w:rsidRPr="006051EB">
              <w:rPr>
                <w:sz w:val="18"/>
              </w:rPr>
              <w:t>Renal physician and hospice, district nursing and other community teams. Ward based – nephrology. Community based - hospice service All patients who are choosing not to have dialysis or are considering stopping renal replacement therapy.</w:t>
            </w:r>
          </w:p>
        </w:tc>
      </w:tr>
      <w:tr w:rsidR="006051EB" w:rsidRPr="006051EB" w14:paraId="44EAC713" w14:textId="77777777" w:rsidTr="008D3FAE">
        <w:trPr>
          <w:trHeight w:val="397"/>
        </w:trPr>
        <w:tc>
          <w:tcPr>
            <w:tcW w:w="1294" w:type="dxa"/>
            <w:shd w:val="clear" w:color="auto" w:fill="DEEAF6" w:themeFill="accent1" w:themeFillTint="33"/>
            <w:tcMar>
              <w:top w:w="72" w:type="dxa"/>
              <w:left w:w="144" w:type="dxa"/>
              <w:bottom w:w="72" w:type="dxa"/>
              <w:right w:w="144" w:type="dxa"/>
            </w:tcMar>
            <w:hideMark/>
          </w:tcPr>
          <w:p w14:paraId="1B31B475" w14:textId="77777777" w:rsidR="006051EB" w:rsidRPr="006051EB" w:rsidRDefault="006051EB" w:rsidP="002F1AD6">
            <w:pPr>
              <w:spacing w:after="0"/>
              <w:rPr>
                <w:sz w:val="18"/>
              </w:rPr>
            </w:pPr>
            <w:r w:rsidRPr="006051EB">
              <w:rPr>
                <w:sz w:val="18"/>
              </w:rPr>
              <w:t>Wairau</w:t>
            </w:r>
          </w:p>
        </w:tc>
        <w:tc>
          <w:tcPr>
            <w:tcW w:w="1532" w:type="dxa"/>
            <w:shd w:val="clear" w:color="auto" w:fill="DEEAF6" w:themeFill="accent1" w:themeFillTint="33"/>
            <w:tcMar>
              <w:top w:w="72" w:type="dxa"/>
              <w:left w:w="144" w:type="dxa"/>
              <w:bottom w:w="72" w:type="dxa"/>
              <w:right w:w="144" w:type="dxa"/>
            </w:tcMar>
            <w:hideMark/>
          </w:tcPr>
          <w:p w14:paraId="5CE4A094" w14:textId="77777777" w:rsidR="006051EB" w:rsidRPr="006051EB" w:rsidRDefault="006051EB" w:rsidP="002F1AD6">
            <w:pPr>
              <w:spacing w:after="0"/>
              <w:rPr>
                <w:sz w:val="18"/>
              </w:rPr>
            </w:pPr>
            <w:r w:rsidRPr="006051EB">
              <w:rPr>
                <w:sz w:val="18"/>
              </w:rPr>
              <w:t>0.2</w:t>
            </w:r>
          </w:p>
        </w:tc>
        <w:tc>
          <w:tcPr>
            <w:tcW w:w="8232" w:type="dxa"/>
            <w:shd w:val="clear" w:color="auto" w:fill="DEEAF6" w:themeFill="accent1" w:themeFillTint="33"/>
            <w:tcMar>
              <w:top w:w="72" w:type="dxa"/>
              <w:left w:w="144" w:type="dxa"/>
              <w:bottom w:w="72" w:type="dxa"/>
              <w:right w:w="144" w:type="dxa"/>
            </w:tcMar>
            <w:hideMark/>
          </w:tcPr>
          <w:p w14:paraId="49F130D2" w14:textId="77777777" w:rsidR="006051EB" w:rsidRPr="006051EB" w:rsidRDefault="006051EB" w:rsidP="002F1AD6">
            <w:pPr>
              <w:spacing w:after="0"/>
              <w:rPr>
                <w:sz w:val="18"/>
              </w:rPr>
            </w:pPr>
            <w:r w:rsidRPr="006051EB">
              <w:rPr>
                <w:sz w:val="18"/>
              </w:rPr>
              <w:t>Other services (palliative care, district nurses, remotely located dialysis nurses [Capital Cost DHB]) provide supportive care.</w:t>
            </w:r>
          </w:p>
        </w:tc>
      </w:tr>
      <w:tr w:rsidR="006051EB" w:rsidRPr="006051EB" w14:paraId="7A3278DC" w14:textId="77777777" w:rsidTr="008D3FAE">
        <w:trPr>
          <w:trHeight w:val="850"/>
        </w:trPr>
        <w:tc>
          <w:tcPr>
            <w:tcW w:w="1294" w:type="dxa"/>
            <w:shd w:val="clear" w:color="auto" w:fill="auto"/>
            <w:tcMar>
              <w:top w:w="72" w:type="dxa"/>
              <w:left w:w="144" w:type="dxa"/>
              <w:bottom w:w="72" w:type="dxa"/>
              <w:right w:w="144" w:type="dxa"/>
            </w:tcMar>
            <w:hideMark/>
          </w:tcPr>
          <w:p w14:paraId="7DE3F51F" w14:textId="77777777" w:rsidR="006051EB" w:rsidRPr="006051EB" w:rsidRDefault="006051EB" w:rsidP="002F1AD6">
            <w:pPr>
              <w:spacing w:after="0"/>
              <w:rPr>
                <w:sz w:val="18"/>
              </w:rPr>
            </w:pPr>
            <w:r w:rsidRPr="006051EB">
              <w:rPr>
                <w:sz w:val="18"/>
              </w:rPr>
              <w:t>Canterbury</w:t>
            </w:r>
          </w:p>
        </w:tc>
        <w:tc>
          <w:tcPr>
            <w:tcW w:w="1532" w:type="dxa"/>
            <w:shd w:val="clear" w:color="auto" w:fill="auto"/>
            <w:tcMar>
              <w:top w:w="72" w:type="dxa"/>
              <w:left w:w="144" w:type="dxa"/>
              <w:bottom w:w="72" w:type="dxa"/>
              <w:right w:w="144" w:type="dxa"/>
            </w:tcMar>
            <w:hideMark/>
          </w:tcPr>
          <w:p w14:paraId="2D3FA292" w14:textId="77777777" w:rsidR="006051EB" w:rsidRPr="006051EB" w:rsidRDefault="006051EB" w:rsidP="002F1AD6">
            <w:pPr>
              <w:spacing w:after="0"/>
              <w:rPr>
                <w:sz w:val="18"/>
              </w:rPr>
            </w:pPr>
            <w:r w:rsidRPr="006051EB">
              <w:rPr>
                <w:sz w:val="18"/>
              </w:rPr>
              <w:t>4.6</w:t>
            </w:r>
          </w:p>
        </w:tc>
        <w:tc>
          <w:tcPr>
            <w:tcW w:w="8232" w:type="dxa"/>
            <w:shd w:val="clear" w:color="auto" w:fill="auto"/>
            <w:tcMar>
              <w:top w:w="72" w:type="dxa"/>
              <w:left w:w="144" w:type="dxa"/>
              <w:bottom w:w="72" w:type="dxa"/>
              <w:right w:w="144" w:type="dxa"/>
            </w:tcMar>
            <w:hideMark/>
          </w:tcPr>
          <w:p w14:paraId="7D4C7BB3" w14:textId="77777777" w:rsidR="006051EB" w:rsidRPr="006051EB" w:rsidRDefault="006051EB" w:rsidP="002F1AD6">
            <w:pPr>
              <w:spacing w:after="0"/>
              <w:rPr>
                <w:sz w:val="18"/>
              </w:rPr>
            </w:pPr>
            <w:r w:rsidRPr="006051EB">
              <w:rPr>
                <w:sz w:val="18"/>
              </w:rPr>
              <w:t>We link with Palliative Care services to support inpatient management. We offer a supportive care clinic for 3.5 hours approximately monthly, staffed by a Palliative Care physician and nephrologist. Occasional community visits with known patients. Includes care of patients treated with dialysis or choosing not to have dialysis and for symptom management. Linked to Community Palliative Care services.</w:t>
            </w:r>
          </w:p>
        </w:tc>
      </w:tr>
      <w:tr w:rsidR="006051EB" w:rsidRPr="006051EB" w14:paraId="5B2F1EE8" w14:textId="77777777" w:rsidTr="008D3FAE">
        <w:trPr>
          <w:trHeight w:val="1191"/>
        </w:trPr>
        <w:tc>
          <w:tcPr>
            <w:tcW w:w="1294" w:type="dxa"/>
            <w:tcBorders>
              <w:bottom w:val="single" w:sz="4" w:space="0" w:color="auto"/>
            </w:tcBorders>
            <w:shd w:val="clear" w:color="auto" w:fill="DEEAF6" w:themeFill="accent1" w:themeFillTint="33"/>
            <w:tcMar>
              <w:top w:w="72" w:type="dxa"/>
              <w:left w:w="144" w:type="dxa"/>
              <w:bottom w:w="72" w:type="dxa"/>
              <w:right w:w="144" w:type="dxa"/>
            </w:tcMar>
            <w:hideMark/>
          </w:tcPr>
          <w:p w14:paraId="7D53936B" w14:textId="77777777" w:rsidR="006051EB" w:rsidRPr="006051EB" w:rsidRDefault="006051EB" w:rsidP="002F1AD6">
            <w:pPr>
              <w:spacing w:after="0"/>
              <w:rPr>
                <w:sz w:val="18"/>
              </w:rPr>
            </w:pPr>
            <w:r w:rsidRPr="006051EB">
              <w:rPr>
                <w:sz w:val="18"/>
              </w:rPr>
              <w:t>Southern</w:t>
            </w:r>
          </w:p>
        </w:tc>
        <w:tc>
          <w:tcPr>
            <w:tcW w:w="1532" w:type="dxa"/>
            <w:tcBorders>
              <w:bottom w:val="single" w:sz="4" w:space="0" w:color="auto"/>
            </w:tcBorders>
            <w:shd w:val="clear" w:color="auto" w:fill="DEEAF6" w:themeFill="accent1" w:themeFillTint="33"/>
            <w:tcMar>
              <w:top w:w="72" w:type="dxa"/>
              <w:left w:w="144" w:type="dxa"/>
              <w:bottom w:w="72" w:type="dxa"/>
              <w:right w:w="144" w:type="dxa"/>
            </w:tcMar>
            <w:hideMark/>
          </w:tcPr>
          <w:p w14:paraId="0A4B67AF" w14:textId="77777777" w:rsidR="006051EB" w:rsidRPr="006051EB" w:rsidRDefault="006051EB" w:rsidP="002F1AD6">
            <w:pPr>
              <w:spacing w:after="0"/>
              <w:rPr>
                <w:sz w:val="18"/>
              </w:rPr>
            </w:pPr>
            <w:r w:rsidRPr="006051EB">
              <w:rPr>
                <w:sz w:val="18"/>
              </w:rPr>
              <w:t>2.0</w:t>
            </w:r>
          </w:p>
        </w:tc>
        <w:tc>
          <w:tcPr>
            <w:tcW w:w="8232" w:type="dxa"/>
            <w:tcBorders>
              <w:bottom w:val="single" w:sz="4" w:space="0" w:color="auto"/>
            </w:tcBorders>
            <w:shd w:val="clear" w:color="auto" w:fill="DEEAF6" w:themeFill="accent1" w:themeFillTint="33"/>
            <w:tcMar>
              <w:top w:w="72" w:type="dxa"/>
              <w:left w:w="144" w:type="dxa"/>
              <w:bottom w:w="72" w:type="dxa"/>
              <w:right w:w="144" w:type="dxa"/>
            </w:tcMar>
            <w:hideMark/>
          </w:tcPr>
          <w:p w14:paraId="09D56923" w14:textId="77777777" w:rsidR="006051EB" w:rsidRPr="006051EB" w:rsidRDefault="006051EB" w:rsidP="002F1AD6">
            <w:pPr>
              <w:spacing w:after="0"/>
              <w:rPr>
                <w:sz w:val="18"/>
              </w:rPr>
            </w:pPr>
            <w:r w:rsidRPr="006051EB">
              <w:rPr>
                <w:sz w:val="18"/>
              </w:rPr>
              <w:t>Our department has a very active conservative management program, starting at pre-dialysis as well as for the dialysis program. The nephrologists lead this service and involve where appropriate: dialysis staff, ward nursing staff, liaison psychiatry, palliative care, and the hospice. There is no designated clinic at present, rather it is an active part of patient review and can occur in clinic, on the ward or in the dialysis unit. The active conservative care occurs for all aspects of management of patients under our care.</w:t>
            </w:r>
          </w:p>
        </w:tc>
      </w:tr>
    </w:tbl>
    <w:p w14:paraId="39C19727" w14:textId="77777777" w:rsidR="006051EB" w:rsidRPr="006051EB" w:rsidRDefault="006051EB" w:rsidP="006051EB">
      <w:pPr>
        <w:rPr>
          <w:lang w:val="en-NZ"/>
        </w:rPr>
        <w:sectPr w:rsidR="006051EB" w:rsidRPr="006051EB" w:rsidSect="006051EB">
          <w:pgSz w:w="11906" w:h="16838" w:code="9"/>
          <w:pgMar w:top="1440" w:right="1440" w:bottom="1440" w:left="1440" w:header="709" w:footer="709" w:gutter="0"/>
          <w:cols w:space="284"/>
          <w:docGrid w:linePitch="360"/>
        </w:sectPr>
      </w:pPr>
    </w:p>
    <w:p w14:paraId="52D08A15" w14:textId="77777777" w:rsidR="00D5150E" w:rsidRDefault="00E5221B" w:rsidP="006051EB">
      <w:pPr>
        <w:pStyle w:val="Heading1"/>
        <w:rPr>
          <w:lang w:val="en-NZ"/>
        </w:rPr>
      </w:pPr>
      <w:bookmarkStart w:id="43" w:name="_Toc456004588"/>
      <w:r>
        <w:rPr>
          <w:lang w:val="en-NZ"/>
        </w:rPr>
        <w:t>12</w:t>
      </w:r>
      <w:r w:rsidR="00884F64">
        <w:rPr>
          <w:lang w:val="en-NZ"/>
        </w:rPr>
        <w:t xml:space="preserve"> P</w:t>
      </w:r>
      <w:r w:rsidR="00335095">
        <w:rPr>
          <w:lang w:val="en-NZ"/>
        </w:rPr>
        <w:t>otential</w:t>
      </w:r>
      <w:r w:rsidR="00D5150E">
        <w:rPr>
          <w:lang w:val="en-NZ"/>
        </w:rPr>
        <w:t xml:space="preserve"> action points</w:t>
      </w:r>
      <w:bookmarkEnd w:id="43"/>
    </w:p>
    <w:p w14:paraId="254E3C72" w14:textId="77777777" w:rsidR="0025176C" w:rsidRDefault="0025176C" w:rsidP="00335095">
      <w:pPr>
        <w:rPr>
          <w:lang w:val="en-NZ"/>
        </w:rPr>
      </w:pPr>
      <w:r>
        <w:rPr>
          <w:lang w:val="en-NZ"/>
        </w:rPr>
        <w:t xml:space="preserve">While the determinants of practice patterns and patient outcomes at each treating DHB are complex and include contributions from patient demography, clinical comorbidity, and local practices, there are persistent areas of nephrology practice highlighted in this annual report that warrant further consideration and possible action. Documenting local and national activities underway to address practice disparities and activities below current national standards is beyond the scope of this review. </w:t>
      </w:r>
    </w:p>
    <w:p w14:paraId="45719BB5" w14:textId="77777777" w:rsidR="0025176C" w:rsidRDefault="0025176C" w:rsidP="00335095">
      <w:pPr>
        <w:rPr>
          <w:lang w:val="en-NZ"/>
        </w:rPr>
      </w:pPr>
      <w:r>
        <w:rPr>
          <w:lang w:val="en-NZ"/>
        </w:rPr>
        <w:t xml:space="preserve">Areas of potential further investigation and </w:t>
      </w:r>
      <w:r w:rsidR="00C17F5D">
        <w:rPr>
          <w:lang w:val="en-NZ"/>
        </w:rPr>
        <w:t xml:space="preserve">possible </w:t>
      </w:r>
      <w:r>
        <w:rPr>
          <w:lang w:val="en-NZ"/>
        </w:rPr>
        <w:t>action include:</w:t>
      </w:r>
    </w:p>
    <w:p w14:paraId="326F54BC" w14:textId="77777777" w:rsidR="00335095" w:rsidRPr="0025176C" w:rsidRDefault="00C17F5D" w:rsidP="0025176C">
      <w:pPr>
        <w:pStyle w:val="ListParagraph"/>
        <w:numPr>
          <w:ilvl w:val="0"/>
          <w:numId w:val="29"/>
        </w:numPr>
        <w:rPr>
          <w:lang w:val="en-NZ"/>
        </w:rPr>
      </w:pPr>
      <w:r>
        <w:rPr>
          <w:lang w:val="en-NZ"/>
        </w:rPr>
        <w:t>Low p</w:t>
      </w:r>
      <w:r w:rsidR="0025176C" w:rsidRPr="0025176C">
        <w:rPr>
          <w:lang w:val="en-NZ"/>
        </w:rPr>
        <w:t>ermanent vascular access for incident and prevalent haemodialysis patients</w:t>
      </w:r>
    </w:p>
    <w:p w14:paraId="74126BF0" w14:textId="77777777" w:rsidR="0025176C" w:rsidRPr="0025176C" w:rsidRDefault="0025176C" w:rsidP="0025176C">
      <w:pPr>
        <w:pStyle w:val="ListParagraph"/>
        <w:numPr>
          <w:ilvl w:val="0"/>
          <w:numId w:val="29"/>
        </w:numPr>
        <w:rPr>
          <w:lang w:val="en-NZ"/>
        </w:rPr>
      </w:pPr>
      <w:r w:rsidRPr="0025176C">
        <w:rPr>
          <w:lang w:val="en-NZ"/>
        </w:rPr>
        <w:t>Disparities in rates of ESKD treatment among Māori and Pacific patients</w:t>
      </w:r>
    </w:p>
    <w:p w14:paraId="01C3C682" w14:textId="1BFE30C8" w:rsidR="0025176C" w:rsidRDefault="0025176C" w:rsidP="0025176C">
      <w:pPr>
        <w:pStyle w:val="ListParagraph"/>
        <w:numPr>
          <w:ilvl w:val="0"/>
          <w:numId w:val="29"/>
        </w:numPr>
        <w:rPr>
          <w:lang w:val="en-NZ"/>
        </w:rPr>
      </w:pPr>
      <w:r w:rsidRPr="0025176C">
        <w:rPr>
          <w:lang w:val="en-NZ"/>
        </w:rPr>
        <w:t xml:space="preserve">Pre-emptive </w:t>
      </w:r>
      <w:r w:rsidR="00C17F5D">
        <w:rPr>
          <w:lang w:val="en-NZ"/>
        </w:rPr>
        <w:t xml:space="preserve">kidney </w:t>
      </w:r>
      <w:r w:rsidRPr="0025176C">
        <w:rPr>
          <w:lang w:val="en-NZ"/>
        </w:rPr>
        <w:t>transplantation among M</w:t>
      </w:r>
      <w:r w:rsidR="0027173A">
        <w:rPr>
          <w:lang w:val="en-NZ"/>
        </w:rPr>
        <w:t>ā</w:t>
      </w:r>
      <w:r w:rsidRPr="0025176C">
        <w:rPr>
          <w:lang w:val="en-NZ"/>
        </w:rPr>
        <w:t xml:space="preserve">ori and Pacific patients and </w:t>
      </w:r>
      <w:r w:rsidR="00F53E1D">
        <w:rPr>
          <w:lang w:val="en-NZ"/>
        </w:rPr>
        <w:t xml:space="preserve">for </w:t>
      </w:r>
      <w:r w:rsidRPr="0025176C">
        <w:rPr>
          <w:lang w:val="en-NZ"/>
        </w:rPr>
        <w:t>children/adolescents</w:t>
      </w:r>
    </w:p>
    <w:p w14:paraId="4EA3277E" w14:textId="77777777" w:rsidR="00C17F5D" w:rsidRDefault="00C17F5D" w:rsidP="0025176C">
      <w:pPr>
        <w:pStyle w:val="ListParagraph"/>
        <w:numPr>
          <w:ilvl w:val="0"/>
          <w:numId w:val="29"/>
        </w:numPr>
        <w:rPr>
          <w:lang w:val="en-NZ"/>
        </w:rPr>
      </w:pPr>
      <w:r>
        <w:rPr>
          <w:lang w:val="en-NZ"/>
        </w:rPr>
        <w:t>Low kidney transplantation rates at some treating DHBs</w:t>
      </w:r>
    </w:p>
    <w:p w14:paraId="642EE471" w14:textId="77777777" w:rsidR="0025176C" w:rsidRDefault="0025176C" w:rsidP="0025176C">
      <w:pPr>
        <w:pStyle w:val="ListParagraph"/>
        <w:numPr>
          <w:ilvl w:val="0"/>
          <w:numId w:val="29"/>
        </w:numPr>
        <w:rPr>
          <w:lang w:val="en-NZ"/>
        </w:rPr>
      </w:pPr>
      <w:r>
        <w:rPr>
          <w:lang w:val="en-NZ"/>
        </w:rPr>
        <w:t>Increasing rates of hospital haemodialysis</w:t>
      </w:r>
    </w:p>
    <w:p w14:paraId="75FEA175" w14:textId="77777777" w:rsidR="0025176C" w:rsidRDefault="0025176C" w:rsidP="0025176C">
      <w:pPr>
        <w:pStyle w:val="ListParagraph"/>
        <w:numPr>
          <w:ilvl w:val="0"/>
          <w:numId w:val="29"/>
        </w:numPr>
        <w:rPr>
          <w:lang w:val="en-NZ"/>
        </w:rPr>
      </w:pPr>
      <w:r>
        <w:rPr>
          <w:lang w:val="en-NZ"/>
        </w:rPr>
        <w:t>Decreasing rates of peritoneal dialysis</w:t>
      </w:r>
    </w:p>
    <w:p w14:paraId="4485009C" w14:textId="77777777" w:rsidR="00C17F5D" w:rsidRDefault="00C17F5D" w:rsidP="0025176C">
      <w:pPr>
        <w:pStyle w:val="ListParagraph"/>
        <w:numPr>
          <w:ilvl w:val="0"/>
          <w:numId w:val="29"/>
        </w:numPr>
        <w:rPr>
          <w:lang w:val="en-NZ"/>
        </w:rPr>
      </w:pPr>
      <w:r>
        <w:rPr>
          <w:lang w:val="en-NZ"/>
        </w:rPr>
        <w:t>Persistent ESA prescribing among patients with haemoglobin &gt;130 g/L</w:t>
      </w:r>
    </w:p>
    <w:p w14:paraId="3D754B4C" w14:textId="77777777" w:rsidR="001A1E45" w:rsidRDefault="001A1E45" w:rsidP="0025176C">
      <w:pPr>
        <w:pStyle w:val="ListParagraph"/>
        <w:numPr>
          <w:ilvl w:val="0"/>
          <w:numId w:val="29"/>
        </w:numPr>
        <w:rPr>
          <w:lang w:val="en-NZ"/>
        </w:rPr>
      </w:pPr>
      <w:r>
        <w:rPr>
          <w:lang w:val="en-NZ"/>
        </w:rPr>
        <w:t>Data survey of District Health Boards on practices of dialysis vascular access care (including catheter locks)</w:t>
      </w:r>
    </w:p>
    <w:p w14:paraId="57D6684B" w14:textId="718C9713" w:rsidR="001A1E45" w:rsidRDefault="001A1E45" w:rsidP="0025176C">
      <w:pPr>
        <w:pStyle w:val="ListParagraph"/>
        <w:numPr>
          <w:ilvl w:val="0"/>
          <w:numId w:val="29"/>
        </w:numPr>
        <w:rPr>
          <w:lang w:val="en-NZ"/>
        </w:rPr>
      </w:pPr>
      <w:r>
        <w:rPr>
          <w:lang w:val="en-NZ"/>
        </w:rPr>
        <w:t>Annual surveys of practice patterns not routinely collected within ANZDATA – e.g., transition</w:t>
      </w:r>
      <w:r w:rsidR="00F53E1D">
        <w:rPr>
          <w:lang w:val="en-NZ"/>
        </w:rPr>
        <w:t>-to-adult</w:t>
      </w:r>
      <w:r>
        <w:rPr>
          <w:lang w:val="en-NZ"/>
        </w:rPr>
        <w:t xml:space="preserve"> care, viral screening, immunisation practices.</w:t>
      </w:r>
    </w:p>
    <w:p w14:paraId="576BDC3D" w14:textId="77777777" w:rsidR="001A1E45" w:rsidRPr="0025176C" w:rsidRDefault="001A1E45" w:rsidP="0025176C">
      <w:pPr>
        <w:pStyle w:val="ListParagraph"/>
        <w:numPr>
          <w:ilvl w:val="0"/>
          <w:numId w:val="29"/>
        </w:numPr>
        <w:rPr>
          <w:lang w:val="en-NZ"/>
        </w:rPr>
      </w:pPr>
      <w:r>
        <w:rPr>
          <w:lang w:val="en-NZ"/>
        </w:rPr>
        <w:t>Numbers of patients receiving supportive care as this is not captured in ANZDATA.</w:t>
      </w:r>
    </w:p>
    <w:p w14:paraId="5FECE594" w14:textId="4EB302EB" w:rsidR="00657B37" w:rsidRDefault="00657B37" w:rsidP="00C17F5D">
      <w:pPr>
        <w:pStyle w:val="Heading1"/>
        <w:rPr>
          <w:lang w:val="en-NZ"/>
        </w:rPr>
      </w:pPr>
    </w:p>
    <w:p w14:paraId="4483D819" w14:textId="399EA58C" w:rsidR="004F3205" w:rsidRPr="004F3205" w:rsidRDefault="004F3205" w:rsidP="00F815C2">
      <w:pPr>
        <w:rPr>
          <w:lang w:val="en-NZ"/>
        </w:rPr>
        <w:sectPr w:rsidR="004F3205" w:rsidRPr="004F3205" w:rsidSect="00D04599">
          <w:pgSz w:w="11906" w:h="16838" w:code="9"/>
          <w:pgMar w:top="1440" w:right="1440" w:bottom="1440" w:left="1440" w:header="709" w:footer="709" w:gutter="0"/>
          <w:cols w:num="2" w:space="284"/>
          <w:docGrid w:linePitch="360"/>
        </w:sectPr>
      </w:pPr>
    </w:p>
    <w:p w14:paraId="1E303B4E" w14:textId="1450F465" w:rsidR="00F45F9F" w:rsidRDefault="00E5221B" w:rsidP="00C17F5D">
      <w:pPr>
        <w:pStyle w:val="Heading1"/>
        <w:rPr>
          <w:lang w:val="en-NZ"/>
        </w:rPr>
      </w:pPr>
      <w:bookmarkStart w:id="44" w:name="_Toc456004589"/>
      <w:r>
        <w:rPr>
          <w:lang w:val="en-NZ"/>
        </w:rPr>
        <w:t>13</w:t>
      </w:r>
      <w:r w:rsidR="00C17F5D">
        <w:rPr>
          <w:lang w:val="en-NZ"/>
        </w:rPr>
        <w:t xml:space="preserve"> </w:t>
      </w:r>
      <w:r w:rsidR="00A536FF">
        <w:rPr>
          <w:lang w:val="en-NZ"/>
        </w:rPr>
        <w:t>Notable</w:t>
      </w:r>
      <w:r w:rsidR="00C17F5D">
        <w:rPr>
          <w:lang w:val="en-NZ"/>
        </w:rPr>
        <w:t xml:space="preserve"> publications </w:t>
      </w:r>
      <w:r w:rsidR="00AB3766">
        <w:rPr>
          <w:lang w:val="en-NZ"/>
        </w:rPr>
        <w:t xml:space="preserve">&amp; reports </w:t>
      </w:r>
      <w:r w:rsidR="00C17F5D">
        <w:rPr>
          <w:lang w:val="en-NZ"/>
        </w:rPr>
        <w:t>arising from ANZDATA</w:t>
      </w:r>
      <w:bookmarkEnd w:id="44"/>
      <w:r w:rsidR="00A92BD0">
        <w:rPr>
          <w:lang w:val="en-NZ"/>
        </w:rPr>
        <w:t xml:space="preserve"> </w:t>
      </w:r>
    </w:p>
    <w:p w14:paraId="3B5FDF53" w14:textId="7A93DDF4" w:rsidR="00AB3766" w:rsidRPr="00AB3766" w:rsidRDefault="002750CD" w:rsidP="00AB3766">
      <w:pPr>
        <w:pStyle w:val="Heading2"/>
        <w:rPr>
          <w:lang w:val="en-NZ"/>
        </w:rPr>
      </w:pPr>
      <w:bookmarkStart w:id="45" w:name="_Toc456004590"/>
      <w:r>
        <w:rPr>
          <w:lang w:val="en-NZ"/>
        </w:rPr>
        <w:t>Journal papers</w:t>
      </w:r>
      <w:r w:rsidR="000C2CCA">
        <w:rPr>
          <w:lang w:val="en-NZ"/>
        </w:rPr>
        <w:t xml:space="preserve"> (in reverse date order)</w:t>
      </w:r>
      <w:bookmarkEnd w:id="45"/>
    </w:p>
    <w:p w14:paraId="680751A3" w14:textId="78103CDB" w:rsidR="005B25F1" w:rsidRPr="00A92BD0" w:rsidRDefault="005B25F1" w:rsidP="005B25F1">
      <w:pPr>
        <w:pStyle w:val="ListParagraph"/>
        <w:numPr>
          <w:ilvl w:val="0"/>
          <w:numId w:val="30"/>
        </w:numPr>
        <w:spacing w:after="120"/>
        <w:ind w:left="714" w:hanging="357"/>
        <w:contextualSpacing w:val="0"/>
        <w:rPr>
          <w:rStyle w:val="Hyperlink"/>
          <w:color w:val="auto"/>
          <w:u w:val="none"/>
          <w:lang w:val="en-NZ"/>
        </w:rPr>
      </w:pPr>
      <w:r>
        <w:rPr>
          <w:lang w:val="en-NZ"/>
        </w:rPr>
        <w:t xml:space="preserve">Kasza J, Wolfe R, McDonald SP, Marshall MR, Polkinghorne KR. Dialysis modality, vascular access and mortality in end-stage kidney disease: a bi-national registry-based cohort study. Nephrology (Carlton). 2015 Dec 2. doi:10.1111/nep.12688. </w:t>
      </w:r>
      <w:hyperlink r:id="rId54" w:history="1">
        <w:r w:rsidRPr="005B25F1">
          <w:rPr>
            <w:rStyle w:val="Hyperlink"/>
            <w:lang w:val="en-NZ"/>
          </w:rPr>
          <w:t>Link</w:t>
        </w:r>
      </w:hyperlink>
    </w:p>
    <w:p w14:paraId="21FB9047" w14:textId="4F8F40A6" w:rsidR="00A92BD0" w:rsidRPr="00C47C96" w:rsidRDefault="00A92BD0" w:rsidP="00A92BD0">
      <w:pPr>
        <w:spacing w:after="120"/>
        <w:ind w:left="714"/>
        <w:rPr>
          <w:b/>
          <w:lang w:val="en-NZ"/>
        </w:rPr>
      </w:pPr>
      <w:r w:rsidRPr="004E0666">
        <w:rPr>
          <w:b/>
          <w:u w:val="single"/>
          <w:lang w:val="en-NZ"/>
        </w:rPr>
        <w:t>Summary:</w:t>
      </w:r>
      <w:r w:rsidRPr="00C47C96">
        <w:rPr>
          <w:b/>
          <w:lang w:val="en-NZ"/>
        </w:rPr>
        <w:t xml:space="preserve"> </w:t>
      </w:r>
      <w:r w:rsidR="006673F4" w:rsidRPr="00C47C96">
        <w:rPr>
          <w:b/>
          <w:lang w:val="en-NZ"/>
        </w:rPr>
        <w:t xml:space="preserve">This study asked whether different dialysis modalities offered better life-expectancy for patients. Survival with home haemodialysis, facility haemodialysis (with permanent or temporary vascular access) or peritoneal dialysis was compared in over 20,000 patients. The authors found that in the first year of dialysis treatment, home haemodialysis offered the best survival, followed by facility dialysis with permanent access. Facility dialysis with a temporary catheter and peritoneal dialysis were linked with the highest risk of death in the first 12 months. </w:t>
      </w:r>
    </w:p>
    <w:p w14:paraId="7BD3B5EC" w14:textId="683092A3" w:rsidR="005B25F1" w:rsidRPr="006673F4" w:rsidRDefault="005B25F1" w:rsidP="005B25F1">
      <w:pPr>
        <w:pStyle w:val="ListParagraph"/>
        <w:numPr>
          <w:ilvl w:val="0"/>
          <w:numId w:val="30"/>
        </w:numPr>
        <w:spacing w:after="120"/>
        <w:ind w:left="714" w:hanging="357"/>
        <w:contextualSpacing w:val="0"/>
        <w:rPr>
          <w:rStyle w:val="Hyperlink"/>
          <w:color w:val="auto"/>
          <w:u w:val="none"/>
          <w:lang w:val="en-NZ"/>
        </w:rPr>
      </w:pPr>
      <w:r>
        <w:rPr>
          <w:lang w:val="en-NZ"/>
        </w:rPr>
        <w:t xml:space="preserve">Marshall MR, Polkinghorne KR, Kerr PG, Hawley CM, Agar JW, McDonald SP. Intensive hemodialysis and mortality risk in Australian and New Zealand populations. Am J Kidney Dis. 2016 Apr,67(4):617-28. </w:t>
      </w:r>
      <w:hyperlink r:id="rId55" w:history="1">
        <w:r w:rsidRPr="005B25F1">
          <w:rPr>
            <w:rStyle w:val="Hyperlink"/>
            <w:lang w:val="en-NZ"/>
          </w:rPr>
          <w:t>Link</w:t>
        </w:r>
      </w:hyperlink>
    </w:p>
    <w:p w14:paraId="2A765387" w14:textId="33EEC170" w:rsidR="006673F4" w:rsidRPr="00C47C96" w:rsidRDefault="00C47C96" w:rsidP="006673F4">
      <w:pPr>
        <w:spacing w:after="120"/>
        <w:ind w:left="714"/>
        <w:rPr>
          <w:b/>
          <w:lang w:val="en-NZ"/>
        </w:rPr>
      </w:pPr>
      <w:r w:rsidRPr="004E0666">
        <w:rPr>
          <w:b/>
          <w:u w:val="single"/>
          <w:lang w:val="en-NZ"/>
        </w:rPr>
        <w:t>Summary:</w:t>
      </w:r>
      <w:r>
        <w:rPr>
          <w:b/>
          <w:lang w:val="en-NZ"/>
        </w:rPr>
        <w:t xml:space="preserve"> This study looked at whether more intensive haemodialysis (more frequent or longer dialysis session) was associated with better survival. In over 40,000 patients treated between 1996 and 2012, more intensive haemodialysis (either at a facility or and home) was generally linked to improved life expectancy although was still inferior to kidney transplantation.</w:t>
      </w:r>
    </w:p>
    <w:p w14:paraId="03F72B87" w14:textId="161A8B2D" w:rsidR="005B25F1" w:rsidRPr="00C47C96" w:rsidRDefault="005B25F1" w:rsidP="005B25F1">
      <w:pPr>
        <w:pStyle w:val="ListParagraph"/>
        <w:numPr>
          <w:ilvl w:val="0"/>
          <w:numId w:val="30"/>
        </w:numPr>
        <w:spacing w:after="120"/>
        <w:ind w:left="714" w:hanging="357"/>
        <w:contextualSpacing w:val="0"/>
        <w:rPr>
          <w:rStyle w:val="Hyperlink"/>
          <w:color w:val="auto"/>
          <w:u w:val="none"/>
          <w:lang w:val="en-NZ"/>
        </w:rPr>
      </w:pPr>
      <w:r>
        <w:rPr>
          <w:lang w:val="en-NZ"/>
        </w:rPr>
        <w:t xml:space="preserve">Marshall MR, Polkinghorne KR, Kerr PG, Agar JW, Hawley CM, McDonald SP. Temporal changes in mortality risk by dialysis modality in the Australian and New Zealand dialysis population. Am J Kidney Dis. 2015 Sep;66(3):489-98. </w:t>
      </w:r>
      <w:hyperlink r:id="rId56" w:history="1">
        <w:r w:rsidRPr="005B25F1">
          <w:rPr>
            <w:rStyle w:val="Hyperlink"/>
            <w:lang w:val="en-NZ"/>
          </w:rPr>
          <w:t>Link</w:t>
        </w:r>
      </w:hyperlink>
    </w:p>
    <w:p w14:paraId="135A0CB3" w14:textId="0AC9BD5E" w:rsidR="00C47C96" w:rsidRPr="00C47C96" w:rsidRDefault="00C47C96" w:rsidP="00C47C96">
      <w:pPr>
        <w:spacing w:after="120"/>
        <w:ind w:left="714"/>
        <w:rPr>
          <w:b/>
          <w:lang w:val="en-NZ"/>
        </w:rPr>
      </w:pPr>
      <w:r w:rsidRPr="004E0666">
        <w:rPr>
          <w:b/>
          <w:u w:val="single"/>
          <w:lang w:val="en-NZ"/>
        </w:rPr>
        <w:t>Summary:</w:t>
      </w:r>
      <w:r w:rsidRPr="00C47C96">
        <w:rPr>
          <w:b/>
          <w:lang w:val="en-NZ"/>
        </w:rPr>
        <w:t xml:space="preserve"> </w:t>
      </w:r>
      <w:r w:rsidR="004E0666">
        <w:rPr>
          <w:b/>
          <w:lang w:val="en-NZ"/>
        </w:rPr>
        <w:t>This study asked whether survival of patients treated with dialysis had changed over time. The investigators compared outcomes for patients starting dialysis between 1998 and 2002 with those starting dialysis during 2003-2007 and 2008-2012. Despite patients having greater medical comorbidity over time, there has been a 21% reduction in mortality for patients on facility haemodialysis, 27% reduction for peritoneal dialysis patients and 49% reduction for patients on home haemodialysis. Outcomes for dialysis are improving and are most evident for home dialysis therapies.</w:t>
      </w:r>
    </w:p>
    <w:p w14:paraId="3C4D9935" w14:textId="3D77B22D" w:rsidR="005B25F1" w:rsidRPr="004E0666" w:rsidRDefault="005B25F1" w:rsidP="005B25F1">
      <w:pPr>
        <w:pStyle w:val="ListParagraph"/>
        <w:numPr>
          <w:ilvl w:val="0"/>
          <w:numId w:val="30"/>
        </w:numPr>
        <w:spacing w:after="120"/>
        <w:ind w:left="714" w:hanging="357"/>
        <w:contextualSpacing w:val="0"/>
        <w:rPr>
          <w:rStyle w:val="Hyperlink"/>
          <w:color w:val="auto"/>
          <w:u w:val="none"/>
          <w:lang w:val="en-NZ"/>
        </w:rPr>
      </w:pPr>
      <w:r>
        <w:rPr>
          <w:lang w:val="en-NZ"/>
        </w:rPr>
        <w:t xml:space="preserve">Grace BS, Kara T, Kennedy SE, McDonald SP. Racial disparities in pediatric kidney transplantation in New Zealand. Pediatr Transplant 2014 Nov,18(7):689-97.  </w:t>
      </w:r>
      <w:hyperlink r:id="rId57" w:history="1">
        <w:r w:rsidRPr="005B25F1">
          <w:rPr>
            <w:rStyle w:val="Hyperlink"/>
            <w:lang w:val="en-NZ"/>
          </w:rPr>
          <w:t>Link</w:t>
        </w:r>
      </w:hyperlink>
    </w:p>
    <w:p w14:paraId="33FB5033" w14:textId="0526E1EC" w:rsidR="004E0666" w:rsidRPr="004E0666" w:rsidRDefault="004E0666" w:rsidP="004E0666">
      <w:pPr>
        <w:spacing w:after="120"/>
        <w:ind w:left="714"/>
        <w:rPr>
          <w:b/>
          <w:lang w:val="en-NZ"/>
        </w:rPr>
      </w:pPr>
      <w:r>
        <w:rPr>
          <w:b/>
          <w:u w:val="single"/>
          <w:lang w:val="en-NZ"/>
        </w:rPr>
        <w:t xml:space="preserve">Summary: </w:t>
      </w:r>
      <w:r>
        <w:rPr>
          <w:b/>
          <w:lang w:val="en-NZ"/>
        </w:rPr>
        <w:t xml:space="preserve"> This study looked at </w:t>
      </w:r>
      <w:r w:rsidR="00C827C3">
        <w:rPr>
          <w:b/>
          <w:lang w:val="en-NZ"/>
        </w:rPr>
        <w:t>whether there we</w:t>
      </w:r>
      <w:r>
        <w:rPr>
          <w:b/>
          <w:lang w:val="en-NZ"/>
        </w:rPr>
        <w:t xml:space="preserve">re racial disparities in access to kidney transplantation for patients younger than 18 years old. </w:t>
      </w:r>
      <w:r w:rsidR="00C827C3">
        <w:rPr>
          <w:b/>
          <w:lang w:val="en-NZ"/>
        </w:rPr>
        <w:t>Between 1990 and 2012, European and Asian patients we</w:t>
      </w:r>
      <w:r>
        <w:rPr>
          <w:b/>
          <w:lang w:val="en-NZ"/>
        </w:rPr>
        <w:t>re most likely to receive a kidney transplant within five years (92% and 91%) whereas Māori and Pacific patients were less likely to receive a kidney transplant (46% and 51%</w:t>
      </w:r>
      <w:r w:rsidR="00C827C3">
        <w:rPr>
          <w:b/>
          <w:lang w:val="en-NZ"/>
        </w:rPr>
        <w:t xml:space="preserve"> transplanted within 5 years</w:t>
      </w:r>
      <w:r>
        <w:rPr>
          <w:b/>
          <w:lang w:val="en-NZ"/>
        </w:rPr>
        <w:t>). The difference</w:t>
      </w:r>
      <w:r w:rsidR="00743E15">
        <w:rPr>
          <w:b/>
          <w:lang w:val="en-NZ"/>
        </w:rPr>
        <w:t xml:space="preserve"> was considered to</w:t>
      </w:r>
      <w:r>
        <w:rPr>
          <w:b/>
          <w:lang w:val="en-NZ"/>
        </w:rPr>
        <w:t xml:space="preserve"> </w:t>
      </w:r>
      <w:r w:rsidR="00743E15">
        <w:rPr>
          <w:b/>
          <w:lang w:val="en-NZ"/>
        </w:rPr>
        <w:t>reflect</w:t>
      </w:r>
      <w:r>
        <w:rPr>
          <w:b/>
          <w:lang w:val="en-NZ"/>
        </w:rPr>
        <w:t xml:space="preserve"> less opportunity for living kidney donation for younger Māori and Pacific patients.</w:t>
      </w:r>
    </w:p>
    <w:p w14:paraId="07FB64D1" w14:textId="65B2859B" w:rsidR="005B25F1" w:rsidRPr="00C827C3" w:rsidRDefault="005B25F1" w:rsidP="005B25F1">
      <w:pPr>
        <w:pStyle w:val="ListParagraph"/>
        <w:numPr>
          <w:ilvl w:val="0"/>
          <w:numId w:val="30"/>
        </w:numPr>
        <w:spacing w:after="120"/>
        <w:contextualSpacing w:val="0"/>
        <w:rPr>
          <w:rStyle w:val="Hyperlink"/>
          <w:color w:val="auto"/>
          <w:u w:val="none"/>
          <w:lang w:val="en-NZ"/>
        </w:rPr>
      </w:pPr>
      <w:r>
        <w:rPr>
          <w:lang w:val="en-NZ"/>
        </w:rPr>
        <w:t>Marshall MR, Walker RC, Polkinghorne KR, Lynn KL. Survival on home dialysis in Ne</w:t>
      </w:r>
      <w:r w:rsidR="00C827C3">
        <w:rPr>
          <w:lang w:val="en-NZ"/>
        </w:rPr>
        <w:t xml:space="preserve">w Zealand. PLoS One. 2014 May 7; </w:t>
      </w:r>
      <w:r>
        <w:rPr>
          <w:lang w:val="en-NZ"/>
        </w:rPr>
        <w:t>9(5):</w:t>
      </w:r>
      <w:r w:rsidR="00701CAC">
        <w:rPr>
          <w:lang w:val="en-NZ"/>
        </w:rPr>
        <w:t xml:space="preserve"> </w:t>
      </w:r>
      <w:r>
        <w:rPr>
          <w:lang w:val="en-NZ"/>
        </w:rPr>
        <w:t xml:space="preserve">e96847. </w:t>
      </w:r>
      <w:hyperlink r:id="rId58" w:history="1">
        <w:r w:rsidRPr="005B25F1">
          <w:rPr>
            <w:rStyle w:val="Hyperlink"/>
            <w:lang w:val="en-NZ"/>
          </w:rPr>
          <w:t>Link</w:t>
        </w:r>
      </w:hyperlink>
    </w:p>
    <w:p w14:paraId="508022B6" w14:textId="1079B264" w:rsidR="00001167" w:rsidRPr="00001167" w:rsidRDefault="00C827C3" w:rsidP="00001167">
      <w:pPr>
        <w:pStyle w:val="ListParagraph"/>
        <w:spacing w:after="120"/>
        <w:contextualSpacing w:val="0"/>
        <w:rPr>
          <w:rStyle w:val="Hyperlink"/>
          <w:b/>
          <w:color w:val="auto"/>
          <w:u w:val="none"/>
          <w:lang w:val="en-NZ"/>
        </w:rPr>
      </w:pPr>
      <w:r w:rsidRPr="00C827C3">
        <w:rPr>
          <w:rStyle w:val="Hyperlink"/>
          <w:b/>
          <w:color w:val="auto"/>
          <w:lang w:val="en-NZ"/>
        </w:rPr>
        <w:t>Summary:</w:t>
      </w:r>
      <w:r w:rsidRPr="00C827C3">
        <w:rPr>
          <w:rStyle w:val="Hyperlink"/>
          <w:b/>
          <w:color w:val="auto"/>
          <w:u w:val="none"/>
          <w:lang w:val="en-NZ"/>
        </w:rPr>
        <w:t xml:space="preserve"> New Zealand has a much higher use of home dialysis therapies than other countries.</w:t>
      </w:r>
      <w:r>
        <w:rPr>
          <w:rStyle w:val="Hyperlink"/>
          <w:b/>
          <w:color w:val="auto"/>
          <w:u w:val="none"/>
          <w:lang w:val="en-NZ"/>
        </w:rPr>
        <w:t xml:space="preserve"> </w:t>
      </w:r>
      <w:r w:rsidR="00001167">
        <w:rPr>
          <w:rStyle w:val="Hyperlink"/>
          <w:b/>
          <w:color w:val="auto"/>
          <w:u w:val="none"/>
          <w:lang w:val="en-NZ"/>
        </w:rPr>
        <w:t>The investigators asked whether home dialysis (either haemodialysis or peritoneal dialysis) was linked to better survival than facility haemodialysis. Patients who do home haemodialysis were found to be younger and healthier. Home haemodialysis was associated with a 52% reduction in mortality risk whereas peritoneal dialysis was linked to a lower risk of death (20% lower) in the first 3 years but a higher risk of death (33%) once the patients had been on peritoneal dialysis for longer than 3 years on average. There was less benefit seen for peritoneal dialysis among patients with diabetes, those with other medical conditions and for Māori and Pacific patients.</w:t>
      </w:r>
    </w:p>
    <w:p w14:paraId="5257623E" w14:textId="1211BC02" w:rsidR="00354D00" w:rsidRPr="00001167" w:rsidRDefault="00354D00" w:rsidP="00354D00">
      <w:pPr>
        <w:pStyle w:val="ListParagraph"/>
        <w:numPr>
          <w:ilvl w:val="0"/>
          <w:numId w:val="30"/>
        </w:numPr>
        <w:spacing w:after="120"/>
        <w:contextualSpacing w:val="0"/>
        <w:rPr>
          <w:rStyle w:val="Hyperlink"/>
          <w:color w:val="auto"/>
          <w:u w:val="none"/>
          <w:lang w:val="en-NZ"/>
        </w:rPr>
      </w:pPr>
      <w:r w:rsidRPr="00354D00">
        <w:rPr>
          <w:color w:val="333333"/>
        </w:rPr>
        <w:t>Marshall MR, van der Schrieck N, Lilley D, Supershad SK, Ng A, Walker RC, et al. Independent community house hemodialysis as a novel dialysis setting: an observational cohort study. Am J Kidney Dis. 2013 Apr;61(4):598-607.</w:t>
      </w:r>
      <w:r w:rsidRPr="00354D00">
        <w:t xml:space="preserve"> </w:t>
      </w:r>
      <w:hyperlink r:id="rId59" w:history="1">
        <w:r w:rsidRPr="00354D00">
          <w:rPr>
            <w:rStyle w:val="Hyperlink"/>
          </w:rPr>
          <w:t>Link</w:t>
        </w:r>
      </w:hyperlink>
    </w:p>
    <w:p w14:paraId="4D66593D" w14:textId="5FD276CF" w:rsidR="00001167" w:rsidRPr="00701CAC" w:rsidRDefault="00701CAC" w:rsidP="00001167">
      <w:pPr>
        <w:spacing w:after="120"/>
        <w:ind w:left="720"/>
        <w:rPr>
          <w:b/>
          <w:lang w:val="en-NZ"/>
        </w:rPr>
      </w:pPr>
      <w:r>
        <w:rPr>
          <w:b/>
          <w:u w:val="single"/>
          <w:lang w:val="en-NZ"/>
        </w:rPr>
        <w:t xml:space="preserve">Summary: </w:t>
      </w:r>
      <w:r>
        <w:rPr>
          <w:b/>
          <w:lang w:val="en-NZ"/>
        </w:rPr>
        <w:t>This study examined mortality among patients treated with haemodialysis at a community house in New Zealand. Among nearly 5000 patients (113 treated at a community house), there was no evidence that the community setting for haemodialysis led to different risks of mortality for patients treated between 2000 and 2010.</w:t>
      </w:r>
    </w:p>
    <w:p w14:paraId="7D60C6D3" w14:textId="1AC9025A" w:rsidR="005B25F1" w:rsidRPr="00701CAC" w:rsidRDefault="00085284" w:rsidP="00085284">
      <w:pPr>
        <w:pStyle w:val="ListParagraph"/>
        <w:numPr>
          <w:ilvl w:val="0"/>
          <w:numId w:val="30"/>
        </w:numPr>
        <w:spacing w:after="120"/>
        <w:contextualSpacing w:val="0"/>
        <w:rPr>
          <w:rStyle w:val="Hyperlink"/>
          <w:color w:val="auto"/>
          <w:u w:val="none"/>
          <w:lang w:val="en-NZ"/>
        </w:rPr>
      </w:pPr>
      <w:r>
        <w:rPr>
          <w:lang w:val="en-NZ"/>
        </w:rPr>
        <w:t xml:space="preserve">McDonald SP. End-stage kidney disease among indigenous peoples of Australia and New Zealand. Kidney Int Suppl </w:t>
      </w:r>
      <w:r w:rsidR="00701CAC">
        <w:rPr>
          <w:lang w:val="en-NZ"/>
        </w:rPr>
        <w:t>(</w:t>
      </w:r>
      <w:r>
        <w:rPr>
          <w:lang w:val="en-NZ"/>
        </w:rPr>
        <w:t>2011</w:t>
      </w:r>
      <w:r w:rsidR="00701CAC">
        <w:rPr>
          <w:lang w:val="en-NZ"/>
        </w:rPr>
        <w:t>)</w:t>
      </w:r>
      <w:r>
        <w:rPr>
          <w:lang w:val="en-NZ"/>
        </w:rPr>
        <w:t xml:space="preserve">. 2013 May;3(2):170-173.  </w:t>
      </w:r>
      <w:hyperlink r:id="rId60" w:history="1">
        <w:r w:rsidRPr="00085284">
          <w:rPr>
            <w:rStyle w:val="Hyperlink"/>
            <w:lang w:val="en-NZ"/>
          </w:rPr>
          <w:t>Link</w:t>
        </w:r>
      </w:hyperlink>
    </w:p>
    <w:p w14:paraId="1F1E5CE5" w14:textId="655D7B71" w:rsidR="00701CAC" w:rsidRPr="00701CAC" w:rsidRDefault="00701CAC" w:rsidP="00701CAC">
      <w:pPr>
        <w:spacing w:after="120"/>
        <w:ind w:left="720"/>
        <w:rPr>
          <w:b/>
          <w:u w:val="single"/>
          <w:lang w:val="en-NZ"/>
        </w:rPr>
      </w:pPr>
      <w:r>
        <w:rPr>
          <w:b/>
          <w:u w:val="single"/>
          <w:lang w:val="en-NZ"/>
        </w:rPr>
        <w:t xml:space="preserve">Summary: </w:t>
      </w:r>
      <w:r w:rsidRPr="00701CAC">
        <w:rPr>
          <w:b/>
          <w:lang w:val="en-NZ"/>
        </w:rPr>
        <w:t>This study reports on the markedly increased rate of end-stage kidney disease among Aboriginal and Torres Strait Islanders in Australia and Māori and Pacific patients in New Zealand. Notably, Māori and Pacific patients were much less likely to be treated with home dialysis or receive a kidney transplant.</w:t>
      </w:r>
      <w:r>
        <w:rPr>
          <w:b/>
          <w:lang w:val="en-NZ"/>
        </w:rPr>
        <w:t xml:space="preserve"> Outcomes for indigenous patients were much poorer for dialysis and transplantation even after accounting for other medical conditions.</w:t>
      </w:r>
    </w:p>
    <w:p w14:paraId="04B898D9" w14:textId="040FE231" w:rsidR="00085284" w:rsidRPr="00701CAC" w:rsidRDefault="00085284" w:rsidP="00085284">
      <w:pPr>
        <w:pStyle w:val="ListParagraph"/>
        <w:numPr>
          <w:ilvl w:val="0"/>
          <w:numId w:val="30"/>
        </w:numPr>
        <w:spacing w:after="120"/>
        <w:contextualSpacing w:val="0"/>
        <w:rPr>
          <w:rStyle w:val="Hyperlink"/>
          <w:color w:val="auto"/>
          <w:u w:val="none"/>
          <w:lang w:val="en-NZ"/>
        </w:rPr>
      </w:pPr>
      <w:r>
        <w:rPr>
          <w:lang w:val="en-NZ"/>
        </w:rPr>
        <w:t xml:space="preserve">Tang W, McDonald SP, Hawley CM, Badve SV, Boudville NC, Brown FG, Clayton PA, Campbell SB, de Zoysa JR, Johnson DW. Anti-glomerular basement membrane antibody disease is an uncommon cause of end-stage renal disease. Kidney Int 2013 Mar,83(3):503-510.  </w:t>
      </w:r>
      <w:hyperlink r:id="rId61" w:history="1">
        <w:r w:rsidRPr="00085284">
          <w:rPr>
            <w:rStyle w:val="Hyperlink"/>
            <w:lang w:val="en-NZ"/>
          </w:rPr>
          <w:t>Link</w:t>
        </w:r>
      </w:hyperlink>
    </w:p>
    <w:p w14:paraId="70653229" w14:textId="237C32C6" w:rsidR="00701CAC" w:rsidRPr="00701CAC" w:rsidRDefault="00701CAC" w:rsidP="00701CAC">
      <w:pPr>
        <w:spacing w:after="120"/>
        <w:ind w:left="720"/>
        <w:rPr>
          <w:b/>
          <w:lang w:val="en-NZ"/>
        </w:rPr>
      </w:pPr>
      <w:r w:rsidRPr="00701CAC">
        <w:rPr>
          <w:b/>
          <w:u w:val="single"/>
          <w:lang w:val="en-NZ"/>
        </w:rPr>
        <w:t>Summary:</w:t>
      </w:r>
      <w:r w:rsidRPr="00701CAC">
        <w:rPr>
          <w:b/>
          <w:lang w:val="en-NZ"/>
        </w:rPr>
        <w:t xml:space="preserve"> This study reported the outcomes of patients who have anti-glomerular basement membrane disease as a cause for end-stage kidney disease. The study looked at information in ANZDATA between 1963 and 2010 among 450 patients. Patients who had GBM disease experienced similar survival on dialysis or with a kidney transplant as those with other causes of kidney disease.</w:t>
      </w:r>
    </w:p>
    <w:p w14:paraId="38CC6A9D" w14:textId="1ADF0C44" w:rsidR="00085284" w:rsidRPr="00701CAC" w:rsidRDefault="00085284" w:rsidP="00085284">
      <w:pPr>
        <w:pStyle w:val="ListParagraph"/>
        <w:numPr>
          <w:ilvl w:val="0"/>
          <w:numId w:val="30"/>
        </w:numPr>
        <w:spacing w:after="120"/>
        <w:contextualSpacing w:val="0"/>
        <w:rPr>
          <w:rStyle w:val="Hyperlink"/>
          <w:color w:val="auto"/>
          <w:u w:val="none"/>
          <w:lang w:val="en-NZ"/>
        </w:rPr>
      </w:pPr>
      <w:r>
        <w:rPr>
          <w:lang w:val="en-NZ"/>
        </w:rPr>
        <w:t>McDonald SP, Marshall MR, Joh</w:t>
      </w:r>
      <w:r w:rsidR="00701CAC">
        <w:rPr>
          <w:lang w:val="en-NZ"/>
        </w:rPr>
        <w:t>n</w:t>
      </w:r>
      <w:r>
        <w:rPr>
          <w:lang w:val="en-NZ"/>
        </w:rPr>
        <w:t xml:space="preserve">son DW, Polkinghorne KR. Relationship between dialysis modality and mortality. J Am Soc Nephrol. 2009 Jan; 20(1):155-63.  </w:t>
      </w:r>
      <w:hyperlink r:id="rId62" w:history="1">
        <w:r w:rsidRPr="00085284">
          <w:rPr>
            <w:rStyle w:val="Hyperlink"/>
            <w:lang w:val="en-NZ"/>
          </w:rPr>
          <w:t>Link</w:t>
        </w:r>
      </w:hyperlink>
    </w:p>
    <w:p w14:paraId="5BA3CB09" w14:textId="185DAA0F" w:rsidR="00701CAC" w:rsidRPr="00E42912" w:rsidRDefault="00E42912" w:rsidP="00701CAC">
      <w:pPr>
        <w:spacing w:after="120"/>
        <w:ind w:left="720"/>
        <w:rPr>
          <w:b/>
          <w:lang w:val="en-NZ"/>
        </w:rPr>
      </w:pPr>
      <w:r>
        <w:rPr>
          <w:b/>
          <w:u w:val="single"/>
          <w:lang w:val="en-NZ"/>
        </w:rPr>
        <w:t>Summary:</w:t>
      </w:r>
      <w:r>
        <w:rPr>
          <w:b/>
          <w:lang w:val="en-NZ"/>
        </w:rPr>
        <w:t xml:space="preserve"> Whether survival for patients is different on haemodialysis compared with peritoneal dialysis has been widely debated but is difficult to study in research because patients who are treated with each type of dialysis differ in important ways that may impact on their survival for reasons other than dialysis choice. In this study, younger patients who were otherwise well had better survival with peritoneal dialysis but other patients did not. The survival on peritoneal dialysis was better in the early stages but was worse as time went on. This suggests survival on peritoneal dialysis is heavily influenced by patient age, other medical factors and the amount of time treated with peritoneal dialysis.</w:t>
      </w:r>
    </w:p>
    <w:p w14:paraId="1522E234" w14:textId="386B0985" w:rsidR="00811C1E" w:rsidRPr="00E42912" w:rsidRDefault="00811C1E" w:rsidP="00811C1E">
      <w:pPr>
        <w:pStyle w:val="ListParagraph"/>
        <w:numPr>
          <w:ilvl w:val="0"/>
          <w:numId w:val="30"/>
        </w:numPr>
        <w:spacing w:after="120"/>
        <w:contextualSpacing w:val="0"/>
        <w:rPr>
          <w:rStyle w:val="Hyperlink"/>
          <w:color w:val="auto"/>
          <w:u w:val="none"/>
          <w:lang w:val="en-NZ"/>
        </w:rPr>
      </w:pPr>
      <w:r>
        <w:rPr>
          <w:lang w:val="en-NZ"/>
        </w:rPr>
        <w:t>McDonald SP, Collins JF, Rumpsfeld M, Johnson DW. Obesity is a risk factor for peritonitis in the Australian and New Zealand peritoneal dialysis populations. Perit Dial</w:t>
      </w:r>
      <w:r w:rsidR="00E42912">
        <w:rPr>
          <w:lang w:val="en-NZ"/>
        </w:rPr>
        <w:t xml:space="preserve"> Int</w:t>
      </w:r>
      <w:r>
        <w:rPr>
          <w:lang w:val="en-NZ"/>
        </w:rPr>
        <w:t xml:space="preserve">. 2004 Jul-Aug;24(4):340-6.  </w:t>
      </w:r>
      <w:hyperlink r:id="rId63" w:history="1">
        <w:r w:rsidRPr="00811C1E">
          <w:rPr>
            <w:rStyle w:val="Hyperlink"/>
            <w:lang w:val="en-NZ"/>
          </w:rPr>
          <w:t>Link</w:t>
        </w:r>
      </w:hyperlink>
    </w:p>
    <w:p w14:paraId="5FFA219F" w14:textId="27B8BFDA" w:rsidR="00E42912" w:rsidRPr="00E42912" w:rsidRDefault="00E42912" w:rsidP="00E42912">
      <w:pPr>
        <w:spacing w:after="120"/>
        <w:ind w:left="720"/>
        <w:rPr>
          <w:b/>
          <w:lang w:val="en-NZ"/>
        </w:rPr>
      </w:pPr>
      <w:r>
        <w:rPr>
          <w:b/>
          <w:u w:val="single"/>
          <w:lang w:val="en-NZ"/>
        </w:rPr>
        <w:t xml:space="preserve">Summary: </w:t>
      </w:r>
      <w:r>
        <w:rPr>
          <w:b/>
          <w:lang w:val="en-NZ"/>
        </w:rPr>
        <w:t>This study looked at whether there was a link between body size and rates of peritoneal-dialysis related peritonitis. Using information from the ANZDATA registry in</w:t>
      </w:r>
      <w:r w:rsidR="00AC1E6B">
        <w:rPr>
          <w:b/>
          <w:lang w:val="en-NZ"/>
        </w:rPr>
        <w:t>volving</w:t>
      </w:r>
      <w:r>
        <w:rPr>
          <w:b/>
          <w:lang w:val="en-NZ"/>
        </w:rPr>
        <w:t xml:space="preserve"> 10,000 patients in Australia and New Zealand between 1991 and 2003, </w:t>
      </w:r>
      <w:r w:rsidR="00AC1E6B">
        <w:rPr>
          <w:b/>
          <w:lang w:val="en-NZ"/>
        </w:rPr>
        <w:t xml:space="preserve">the researchers found that </w:t>
      </w:r>
      <w:r>
        <w:rPr>
          <w:b/>
          <w:lang w:val="en-NZ"/>
        </w:rPr>
        <w:t xml:space="preserve">patients with a higher body mass index had higher rates of peritonitis. Peritonitis was also more common </w:t>
      </w:r>
      <w:r w:rsidR="00AC1E6B">
        <w:rPr>
          <w:b/>
          <w:lang w:val="en-NZ"/>
        </w:rPr>
        <w:t xml:space="preserve">when patients had </w:t>
      </w:r>
      <w:r>
        <w:rPr>
          <w:b/>
          <w:lang w:val="en-NZ"/>
        </w:rPr>
        <w:t>other medical conditions and among patients who had been treated with peritoneal dialysis for longer.</w:t>
      </w:r>
    </w:p>
    <w:p w14:paraId="764C9E35" w14:textId="2E16BD94" w:rsidR="00811C1E" w:rsidRPr="00E42912" w:rsidRDefault="00811C1E" w:rsidP="00811C1E">
      <w:pPr>
        <w:pStyle w:val="ListParagraph"/>
        <w:numPr>
          <w:ilvl w:val="0"/>
          <w:numId w:val="30"/>
        </w:numPr>
        <w:spacing w:after="120"/>
        <w:contextualSpacing w:val="0"/>
        <w:rPr>
          <w:rStyle w:val="Hyperlink"/>
          <w:color w:val="auto"/>
          <w:u w:val="none"/>
          <w:lang w:val="en-NZ"/>
        </w:rPr>
      </w:pPr>
      <w:r>
        <w:rPr>
          <w:lang w:val="en-NZ"/>
        </w:rPr>
        <w:t xml:space="preserve">Stewart JH, McCredie MR, McDonald SP. The incidence of treated end-stage renal disease in New Zealand Maori and Pacific Island people and in Indigenous Australians. Nephrol Dial Transplant. 2004 Mar,19(3):678-85. </w:t>
      </w:r>
      <w:hyperlink r:id="rId64" w:history="1">
        <w:r w:rsidRPr="00811C1E">
          <w:rPr>
            <w:rStyle w:val="Hyperlink"/>
            <w:lang w:val="en-NZ"/>
          </w:rPr>
          <w:t>Link</w:t>
        </w:r>
      </w:hyperlink>
    </w:p>
    <w:p w14:paraId="3973976E" w14:textId="711919E9" w:rsidR="00E42912" w:rsidRPr="00AC1E6B" w:rsidRDefault="00AC1E6B" w:rsidP="00E42912">
      <w:pPr>
        <w:spacing w:after="120"/>
        <w:ind w:left="720"/>
        <w:rPr>
          <w:rStyle w:val="Hyperlink"/>
          <w:color w:val="auto"/>
          <w:u w:val="none"/>
          <w:lang w:val="en-NZ"/>
        </w:rPr>
      </w:pPr>
      <w:r>
        <w:rPr>
          <w:rStyle w:val="Hyperlink"/>
          <w:b/>
          <w:color w:val="auto"/>
          <w:lang w:val="en-NZ"/>
        </w:rPr>
        <w:t xml:space="preserve">Summary: </w:t>
      </w:r>
      <w:r w:rsidRPr="00AC1E6B">
        <w:rPr>
          <w:rStyle w:val="Hyperlink"/>
          <w:b/>
          <w:color w:val="auto"/>
          <w:u w:val="none"/>
          <w:lang w:val="en-NZ"/>
        </w:rPr>
        <w:t>This was one of the first studies to report that the rates of end-stage kidney disease were between 2 and 10 times higher for Māori and Pacific patients than other New Zealan</w:t>
      </w:r>
      <w:r>
        <w:rPr>
          <w:rStyle w:val="Hyperlink"/>
          <w:b/>
          <w:color w:val="auto"/>
          <w:u w:val="none"/>
          <w:lang w:val="en-NZ"/>
        </w:rPr>
        <w:t>d</w:t>
      </w:r>
      <w:r w:rsidRPr="00AC1E6B">
        <w:rPr>
          <w:rStyle w:val="Hyperlink"/>
          <w:b/>
          <w:color w:val="auto"/>
          <w:u w:val="none"/>
          <w:lang w:val="en-NZ"/>
        </w:rPr>
        <w:t>ers</w:t>
      </w:r>
      <w:r>
        <w:rPr>
          <w:rStyle w:val="Hyperlink"/>
          <w:b/>
          <w:color w:val="auto"/>
          <w:u w:val="none"/>
          <w:lang w:val="en-NZ"/>
        </w:rPr>
        <w:t xml:space="preserve"> during the years of 1992 to 2001</w:t>
      </w:r>
      <w:r w:rsidRPr="00AC1E6B">
        <w:rPr>
          <w:rStyle w:val="Hyperlink"/>
          <w:b/>
          <w:color w:val="auto"/>
          <w:u w:val="none"/>
          <w:lang w:val="en-NZ"/>
        </w:rPr>
        <w:t>.</w:t>
      </w:r>
    </w:p>
    <w:p w14:paraId="620BD826" w14:textId="77777777" w:rsidR="00AB3766" w:rsidRDefault="00354D00" w:rsidP="00AB3766">
      <w:pPr>
        <w:pStyle w:val="Heading2"/>
        <w:rPr>
          <w:lang w:val="en-NZ"/>
        </w:rPr>
      </w:pPr>
      <w:bookmarkStart w:id="46" w:name="_Toc456004591"/>
      <w:r>
        <w:rPr>
          <w:lang w:val="en-NZ"/>
        </w:rPr>
        <w:t>Reports</w:t>
      </w:r>
      <w:bookmarkEnd w:id="46"/>
    </w:p>
    <w:p w14:paraId="7B701553" w14:textId="77777777" w:rsidR="00354D00" w:rsidRPr="00354D00" w:rsidRDefault="00354D00" w:rsidP="001A1E45">
      <w:pPr>
        <w:ind w:left="720"/>
        <w:rPr>
          <w:lang w:val="en-NZ"/>
        </w:rPr>
      </w:pPr>
      <w:r>
        <w:rPr>
          <w:lang w:val="en-NZ"/>
        </w:rPr>
        <w:t xml:space="preserve">National Renal Transplant Service Transplant Activity Report providing information of kidney transplantation activity by renal transplant centre and district health boards in 2014. </w:t>
      </w:r>
      <w:hyperlink r:id="rId65" w:history="1">
        <w:r w:rsidRPr="00354D00">
          <w:rPr>
            <w:rStyle w:val="Hyperlink"/>
            <w:lang w:val="en-NZ"/>
          </w:rPr>
          <w:t>Link</w:t>
        </w:r>
      </w:hyperlink>
    </w:p>
    <w:p w14:paraId="15EF0418" w14:textId="77777777" w:rsidR="00354D00" w:rsidRPr="00354D00" w:rsidRDefault="00354D00" w:rsidP="00354D00">
      <w:pPr>
        <w:rPr>
          <w:lang w:val="en-NZ"/>
        </w:rPr>
      </w:pPr>
    </w:p>
    <w:p w14:paraId="0D7CD8C6" w14:textId="77777777" w:rsidR="004306E6" w:rsidRPr="004306E6" w:rsidRDefault="004306E6" w:rsidP="004306E6">
      <w:pPr>
        <w:rPr>
          <w:lang w:val="en-NZ"/>
        </w:rPr>
        <w:sectPr w:rsidR="004306E6" w:rsidRPr="004306E6" w:rsidSect="00D04599">
          <w:pgSz w:w="11906" w:h="16838" w:code="9"/>
          <w:pgMar w:top="1440" w:right="1440" w:bottom="1440" w:left="1440" w:header="709" w:footer="709" w:gutter="0"/>
          <w:cols w:num="2" w:space="284"/>
          <w:docGrid w:linePitch="360"/>
        </w:sectPr>
      </w:pPr>
    </w:p>
    <w:p w14:paraId="0994E56C" w14:textId="77777777" w:rsidR="00C556D4" w:rsidRDefault="00E5221B" w:rsidP="00F45F9F">
      <w:pPr>
        <w:pStyle w:val="Heading1"/>
        <w:rPr>
          <w:lang w:val="en-NZ"/>
        </w:rPr>
      </w:pPr>
      <w:bookmarkStart w:id="47" w:name="_Toc456004592"/>
      <w:r>
        <w:rPr>
          <w:lang w:val="en-NZ"/>
        </w:rPr>
        <w:t>14</w:t>
      </w:r>
      <w:r w:rsidR="009D0212">
        <w:rPr>
          <w:lang w:val="en-NZ"/>
        </w:rPr>
        <w:t xml:space="preserve"> </w:t>
      </w:r>
      <w:r w:rsidR="00C556D4">
        <w:rPr>
          <w:lang w:val="en-NZ"/>
        </w:rPr>
        <w:t>New Zealand activities</w:t>
      </w:r>
      <w:bookmarkEnd w:id="47"/>
    </w:p>
    <w:p w14:paraId="30320A45" w14:textId="3AB4B718" w:rsidR="00C556D4" w:rsidRDefault="00C556D4" w:rsidP="00C556D4">
      <w:pPr>
        <w:rPr>
          <w:lang w:val="en-NZ"/>
        </w:rPr>
      </w:pPr>
      <w:r>
        <w:rPr>
          <w:lang w:val="en-NZ"/>
        </w:rPr>
        <w:t>We have included here a short summary of nephrology activities of interest reported by centres for the 2014 calendar year</w:t>
      </w:r>
      <w:r w:rsidR="00C827C3">
        <w:rPr>
          <w:lang w:val="en-NZ"/>
        </w:rPr>
        <w:t>.</w:t>
      </w:r>
    </w:p>
    <w:p w14:paraId="0AC0CF16" w14:textId="77777777" w:rsidR="00543602" w:rsidRDefault="00543602" w:rsidP="0027173A">
      <w:pPr>
        <w:pStyle w:val="Heading2"/>
        <w:rPr>
          <w:lang w:val="en-NZ"/>
        </w:rPr>
      </w:pPr>
      <w:bookmarkStart w:id="48" w:name="_Toc456004593"/>
      <w:r>
        <w:rPr>
          <w:lang w:val="en-NZ"/>
        </w:rPr>
        <w:t>Northland</w:t>
      </w:r>
      <w:bookmarkEnd w:id="48"/>
    </w:p>
    <w:p w14:paraId="21D5468D" w14:textId="77777777" w:rsidR="00543602" w:rsidRPr="00543602" w:rsidRDefault="00543602" w:rsidP="00543602">
      <w:pPr>
        <w:spacing w:after="200" w:line="276" w:lineRule="auto"/>
        <w:rPr>
          <w:rFonts w:eastAsia="Times New Roman" w:cs="Times New Roman"/>
          <w:lang w:val="en-NZ"/>
        </w:rPr>
      </w:pPr>
      <w:r w:rsidRPr="00543602">
        <w:rPr>
          <w:rFonts w:eastAsia="Times New Roman" w:cs="Times New Roman"/>
          <w:lang w:val="en-NZ"/>
        </w:rPr>
        <w:t>Dr Adam Mu</w:t>
      </w:r>
      <w:r>
        <w:rPr>
          <w:rFonts w:eastAsia="Times New Roman" w:cs="Times New Roman"/>
          <w:lang w:val="en-NZ"/>
        </w:rPr>
        <w:t>llan joined us initially as a 1-</w:t>
      </w:r>
      <w:r w:rsidRPr="00543602">
        <w:rPr>
          <w:rFonts w:eastAsia="Times New Roman" w:cs="Times New Roman"/>
          <w:lang w:val="en-NZ"/>
        </w:rPr>
        <w:t>year locum for Dr Kaye Logan allowing her to undertake a year of general medicine.  He has now joined us more permanently as of 1</w:t>
      </w:r>
      <w:r w:rsidRPr="00543602">
        <w:rPr>
          <w:rFonts w:eastAsia="Times New Roman" w:cs="Times New Roman"/>
          <w:vertAlign w:val="superscript"/>
          <w:lang w:val="en-NZ"/>
        </w:rPr>
        <w:t>st</w:t>
      </w:r>
      <w:r w:rsidRPr="00543602">
        <w:rPr>
          <w:rFonts w:eastAsia="Times New Roman" w:cs="Times New Roman"/>
          <w:lang w:val="en-NZ"/>
        </w:rPr>
        <w:t xml:space="preserve"> May 2016</w:t>
      </w:r>
      <w:r>
        <w:rPr>
          <w:rFonts w:eastAsia="Times New Roman" w:cs="Times New Roman"/>
          <w:lang w:val="en-NZ"/>
        </w:rPr>
        <w:t xml:space="preserve">. </w:t>
      </w:r>
      <w:r w:rsidRPr="00543602">
        <w:rPr>
          <w:rFonts w:eastAsia="Times New Roman" w:cs="Times New Roman"/>
          <w:lang w:val="en-NZ"/>
        </w:rPr>
        <w:t xml:space="preserve">Dr Craig Weise joined our team as our Clinical Psychologist, and went on to attract a </w:t>
      </w:r>
      <w:r>
        <w:rPr>
          <w:rFonts w:eastAsia="Times New Roman" w:cs="Times New Roman"/>
          <w:lang w:val="en-NZ"/>
        </w:rPr>
        <w:t>1</w:t>
      </w:r>
      <w:r w:rsidRPr="00543602">
        <w:rPr>
          <w:rFonts w:eastAsia="Times New Roman" w:cs="Times New Roman"/>
          <w:lang w:val="en-NZ"/>
        </w:rPr>
        <w:t>-year intern in Clinical Psychology from Massey University in 2015.</w:t>
      </w:r>
      <w:r>
        <w:rPr>
          <w:rFonts w:eastAsia="Times New Roman" w:cs="Times New Roman"/>
          <w:lang w:val="en-NZ"/>
        </w:rPr>
        <w:t xml:space="preserve"> </w:t>
      </w:r>
      <w:r w:rsidRPr="00543602">
        <w:rPr>
          <w:rFonts w:eastAsia="Times New Roman" w:cs="Times New Roman"/>
          <w:lang w:val="en-NZ"/>
        </w:rPr>
        <w:t>Ashleigh Share joined our dietetic team in 2014</w:t>
      </w:r>
      <w:r>
        <w:rPr>
          <w:rFonts w:eastAsia="Times New Roman" w:cs="Times New Roman"/>
          <w:lang w:val="en-NZ"/>
        </w:rPr>
        <w:t xml:space="preserve">. </w:t>
      </w:r>
      <w:r w:rsidRPr="00543602">
        <w:rPr>
          <w:rFonts w:eastAsia="Times New Roman" w:cs="Times New Roman"/>
          <w:lang w:val="en-NZ"/>
        </w:rPr>
        <w:t>Jenny Heatley and Te Atawhai Beirne joined our Peritoneal Dialysis team in 2014</w:t>
      </w:r>
      <w:r>
        <w:rPr>
          <w:rFonts w:eastAsia="Times New Roman" w:cs="Times New Roman"/>
          <w:lang w:val="en-NZ"/>
        </w:rPr>
        <w:t xml:space="preserve">. </w:t>
      </w:r>
      <w:r w:rsidRPr="00543602">
        <w:rPr>
          <w:rFonts w:eastAsia="Times New Roman" w:cs="Times New Roman"/>
          <w:lang w:val="en-NZ"/>
        </w:rPr>
        <w:t>Laurie Francis joined our CKD/pre-dialysis team in 2014</w:t>
      </w:r>
      <w:r>
        <w:rPr>
          <w:rFonts w:eastAsia="Times New Roman" w:cs="Times New Roman"/>
          <w:lang w:val="en-NZ"/>
        </w:rPr>
        <w:t xml:space="preserve">. </w:t>
      </w:r>
    </w:p>
    <w:p w14:paraId="0E00549C" w14:textId="77777777" w:rsidR="00C556D4" w:rsidRDefault="00C556D4" w:rsidP="0027173A">
      <w:pPr>
        <w:pStyle w:val="Heading2"/>
        <w:rPr>
          <w:lang w:val="en-NZ"/>
        </w:rPr>
      </w:pPr>
      <w:bookmarkStart w:id="49" w:name="_Toc456004594"/>
      <w:r>
        <w:rPr>
          <w:lang w:val="en-NZ"/>
        </w:rPr>
        <w:t>Auckland</w:t>
      </w:r>
      <w:bookmarkEnd w:id="49"/>
    </w:p>
    <w:p w14:paraId="3DBA9FCA" w14:textId="77777777" w:rsidR="00C556D4" w:rsidRDefault="00C556D4" w:rsidP="00C556D4">
      <w:pPr>
        <w:rPr>
          <w:lang w:val="en-NZ"/>
        </w:rPr>
      </w:pPr>
      <w:r>
        <w:rPr>
          <w:lang w:val="en-NZ"/>
        </w:rPr>
        <w:t>Transplant numbers have increased considerably thanks to a combination of factors including the Ministry of Health initiatives. A new clinic to assess Auckland DHB kidney transplant recipients and donors has been established. A team of senior staff continue to work on plans to build a satellite haemodialysis centre and also replace the current in-centre haemodialysis unit on the Grafton site. The Auckland DHB has re-organised the management structure at a unit level and so Suzanne Joynt has commenced as Nurse Unit Manager.</w:t>
      </w:r>
    </w:p>
    <w:p w14:paraId="3B90EE49" w14:textId="77777777" w:rsidR="00C556D4" w:rsidRDefault="00C556D4" w:rsidP="0027173A">
      <w:pPr>
        <w:pStyle w:val="Heading2"/>
        <w:rPr>
          <w:lang w:val="en-NZ"/>
        </w:rPr>
      </w:pPr>
      <w:bookmarkStart w:id="50" w:name="_Toc456004595"/>
      <w:r w:rsidRPr="0027173A">
        <w:t>Starship</w:t>
      </w:r>
      <w:bookmarkEnd w:id="50"/>
    </w:p>
    <w:p w14:paraId="4A234681" w14:textId="2AC95882" w:rsidR="00C4048D" w:rsidRDefault="00C4048D" w:rsidP="00C556D4">
      <w:pPr>
        <w:rPr>
          <w:rFonts w:eastAsia="Times New Roman" w:cs="Times New Roman"/>
          <w:lang w:val="en-NZ"/>
        </w:rPr>
      </w:pPr>
      <w:r>
        <w:rPr>
          <w:rFonts w:eastAsia="Times New Roman" w:cs="Times New Roman"/>
          <w:lang w:val="en-NZ"/>
        </w:rPr>
        <w:t xml:space="preserve">2013-2014: The newly refurbished medical specialty wards re-opened at Starship, including a haemodialysis area. We introduced adapted peritoneal dialysis for many children. </w:t>
      </w:r>
      <w:r w:rsidR="0027173A" w:rsidRPr="0027173A">
        <w:rPr>
          <w:rFonts w:eastAsia="Times New Roman" w:cs="Times New Roman"/>
          <w:lang w:val="en-NZ"/>
        </w:rPr>
        <w:t xml:space="preserve">The paediatric nephrology service continues to develop clinical guidelines for various clinical disease states which are accessible on the Starship Clinical Guidelines website. </w:t>
      </w:r>
      <w:r>
        <w:rPr>
          <w:rFonts w:eastAsia="Times New Roman" w:cs="Times New Roman"/>
          <w:lang w:val="en-NZ"/>
        </w:rPr>
        <w:t>The national renal special interest group was established via the Paediatric Society.</w:t>
      </w:r>
    </w:p>
    <w:p w14:paraId="23FBDA25" w14:textId="445ACD1E" w:rsidR="00C4048D" w:rsidRPr="00C4048D" w:rsidRDefault="00C4048D" w:rsidP="00C4048D">
      <w:pPr>
        <w:rPr>
          <w:rFonts w:eastAsia="Times New Roman" w:cs="Times New Roman"/>
          <w:lang w:val="en-NZ"/>
        </w:rPr>
      </w:pPr>
      <w:r>
        <w:t>In the 2014-15 period, we did our second ABOi incompatible transplant, and at one stage had the lowest number of children ever on dialysis, thanks to the increasing transplant numbers. We also held a national study day as part of the Paediatric Society activity which was well attended by Paediatric staff from the round the country. However, a number of staff departures occurred. Firstly, a part time clinical nurse specialty position was left vacant mid-2015 and this has not been filled since.  Secondly, Dr Maria Stacks’ resignation in August 2015 a after 4 years in the department has placed significant amount of pressure on the incumbent staff to provide a 24-hour national service as recruitment to replace Dr Stack has been protracted and difficult. Difficulties in attracting trainees into paediatric nephrology continues with currently only one trainee finishing her advanced training in late 2017.</w:t>
      </w:r>
    </w:p>
    <w:p w14:paraId="64B79F5B" w14:textId="77777777" w:rsidR="00FF23DE" w:rsidRDefault="00FF23DE" w:rsidP="00A557DD">
      <w:pPr>
        <w:pStyle w:val="Heading2"/>
        <w:rPr>
          <w:rFonts w:eastAsia="Times New Roman"/>
          <w:lang w:val="en-NZ"/>
        </w:rPr>
      </w:pPr>
      <w:bookmarkStart w:id="51" w:name="_Toc456004596"/>
      <w:r>
        <w:rPr>
          <w:rFonts w:eastAsia="Times New Roman"/>
          <w:lang w:val="en-NZ"/>
        </w:rPr>
        <w:t xml:space="preserve">Counties </w:t>
      </w:r>
      <w:r w:rsidR="00A557DD">
        <w:rPr>
          <w:rFonts w:eastAsia="Times New Roman"/>
          <w:lang w:val="en-NZ"/>
        </w:rPr>
        <w:t>Manukau</w:t>
      </w:r>
      <w:bookmarkEnd w:id="51"/>
    </w:p>
    <w:p w14:paraId="736960A3" w14:textId="77777777" w:rsidR="00A557DD" w:rsidRDefault="00A557DD" w:rsidP="00A557DD">
      <w:pPr>
        <w:shd w:val="clear" w:color="auto" w:fill="FFFFFF"/>
        <w:spacing w:after="36" w:line="270" w:lineRule="atLeast"/>
        <w:rPr>
          <w:color w:val="333333"/>
          <w:sz w:val="21"/>
          <w:szCs w:val="21"/>
          <w:lang w:val="en" w:eastAsia="en-NZ"/>
        </w:rPr>
      </w:pPr>
      <w:r>
        <w:rPr>
          <w:lang w:val="en-NZ"/>
        </w:rPr>
        <w:t xml:space="preserve">A Health Research Council project grant has funded a New Zealand wide study of </w:t>
      </w:r>
      <w:r>
        <w:rPr>
          <w:color w:val="333333"/>
          <w:lang w:val="en" w:eastAsia="en-NZ"/>
        </w:rPr>
        <w:t>Sodium Lowering in Dialysate (SOLID) Study,</w:t>
      </w:r>
      <w:r>
        <w:rPr>
          <w:color w:val="333333"/>
          <w:sz w:val="21"/>
          <w:szCs w:val="21"/>
          <w:lang w:val="en" w:eastAsia="en-NZ"/>
        </w:rPr>
        <w:t xml:space="preserve"> commencing in 2012 (ANZCTRN:12611000975998).  Funding for an extension study Mac-SOLID was also awarded and continues alongside the SOLID protocol </w:t>
      </w:r>
      <w:r>
        <w:rPr>
          <w:color w:val="333333"/>
          <w:lang w:val="en" w:eastAsia="en-NZ"/>
        </w:rPr>
        <w:t>(</w:t>
      </w:r>
      <w:r>
        <w:rPr>
          <w:lang w:val="en-NZ"/>
        </w:rPr>
        <w:t>ACTRN12614000070639)</w:t>
      </w:r>
      <w:r>
        <w:rPr>
          <w:color w:val="333333"/>
          <w:sz w:val="21"/>
          <w:szCs w:val="21"/>
          <w:lang w:val="en" w:eastAsia="en-NZ"/>
        </w:rPr>
        <w:t>.  Study closed 2016.</w:t>
      </w:r>
    </w:p>
    <w:p w14:paraId="107148C2" w14:textId="44A0E7CA" w:rsidR="00543602" w:rsidRPr="00701CAC" w:rsidRDefault="00A557DD" w:rsidP="00701CAC">
      <w:pPr>
        <w:shd w:val="clear" w:color="auto" w:fill="FFFFFF"/>
        <w:spacing w:after="240" w:line="270" w:lineRule="atLeast"/>
        <w:rPr>
          <w:color w:val="333333"/>
          <w:sz w:val="21"/>
          <w:szCs w:val="21"/>
          <w:lang w:val="en" w:eastAsia="en-NZ"/>
        </w:rPr>
      </w:pPr>
      <w:r>
        <w:rPr>
          <w:color w:val="333333"/>
          <w:lang w:val="en" w:eastAsia="en-NZ"/>
        </w:rPr>
        <w:t>Thanks to a generous grant from the Auckland Medical Research Foundation “</w:t>
      </w:r>
      <w:r>
        <w:rPr>
          <w:lang w:val="en-NZ"/>
        </w:rPr>
        <w:t>A randomised control trial of the effect of niacinamide on Fibroblast Growth factor 23 (FGF23) levels in Chronic Kidney Disease” was</w:t>
      </w:r>
      <w:r>
        <w:rPr>
          <w:color w:val="333333"/>
          <w:lang w:val="en" w:eastAsia="en-NZ"/>
        </w:rPr>
        <w:t xml:space="preserve"> ongoing during 2014/15. (</w:t>
      </w:r>
      <w:r>
        <w:rPr>
          <w:lang w:val="en-NZ"/>
        </w:rPr>
        <w:t xml:space="preserve">ACTRN:12613001229763). The study closed 2016. </w:t>
      </w:r>
      <w:r>
        <w:rPr>
          <w:color w:val="333333"/>
          <w:sz w:val="21"/>
          <w:szCs w:val="21"/>
          <w:lang w:val="en" w:eastAsia="en-NZ"/>
        </w:rPr>
        <w:t xml:space="preserve">CMH received a Ministry of Health grant after an RFP process to fund </w:t>
      </w:r>
      <w:r>
        <w:rPr>
          <w:i/>
          <w:iCs/>
          <w:color w:val="333333"/>
          <w:sz w:val="21"/>
          <w:szCs w:val="21"/>
          <w:lang w:val="en" w:eastAsia="en-NZ"/>
        </w:rPr>
        <w:t xml:space="preserve">Live Kidney Donation Aotearoa.  </w:t>
      </w:r>
      <w:r>
        <w:rPr>
          <w:color w:val="333333"/>
          <w:sz w:val="21"/>
          <w:szCs w:val="21"/>
          <w:lang w:val="en" w:eastAsia="en-NZ"/>
        </w:rPr>
        <w:t xml:space="preserve">A three-year program of evidence-based interventions aimed at increasing live kidney donation in the Counties Manukau population.  </w:t>
      </w:r>
      <w:hyperlink r:id="rId66" w:history="1">
        <w:r>
          <w:rPr>
            <w:rStyle w:val="Hyperlink"/>
            <w:sz w:val="21"/>
            <w:szCs w:val="21"/>
            <w:lang w:val="en" w:eastAsia="en-NZ"/>
          </w:rPr>
          <w:t>http://kidneydonor.org.nz/</w:t>
        </w:r>
      </w:hyperlink>
      <w:r w:rsidR="00543602">
        <w:rPr>
          <w:color w:val="333333"/>
          <w:sz w:val="21"/>
          <w:szCs w:val="21"/>
          <w:lang w:val="en" w:eastAsia="en-NZ"/>
        </w:rPr>
        <w:t>.</w:t>
      </w:r>
      <w:r w:rsidR="009E3E26">
        <w:rPr>
          <w:color w:val="333333"/>
          <w:sz w:val="21"/>
          <w:szCs w:val="21"/>
          <w:lang w:val="en" w:eastAsia="en-NZ"/>
        </w:rPr>
        <w:t xml:space="preserve"> In 2015, Counties Manukau converted to a default model of acute Peritoneal Dialysis for urgent start dialysis whenever possible, with the aim of improving patient experience, reducing complications and encouraging independent dialysis.</w:t>
      </w:r>
    </w:p>
    <w:p w14:paraId="6500F392" w14:textId="77777777" w:rsidR="00543602" w:rsidRDefault="00543602" w:rsidP="00543602">
      <w:pPr>
        <w:pStyle w:val="Heading2"/>
        <w:rPr>
          <w:lang w:val="en" w:eastAsia="en-NZ"/>
        </w:rPr>
      </w:pPr>
      <w:bookmarkStart w:id="52" w:name="_Toc456004597"/>
      <w:r>
        <w:rPr>
          <w:lang w:val="en" w:eastAsia="en-NZ"/>
        </w:rPr>
        <w:t>Capital Coast</w:t>
      </w:r>
      <w:bookmarkEnd w:id="52"/>
    </w:p>
    <w:p w14:paraId="708D119C" w14:textId="5BF6805A" w:rsidR="00543602" w:rsidRDefault="00543602" w:rsidP="00543602">
      <w:pPr>
        <w:rPr>
          <w:lang w:val="en-NZ"/>
        </w:rPr>
      </w:pPr>
      <w:r>
        <w:rPr>
          <w:lang w:val="en-NZ"/>
        </w:rPr>
        <w:t>The renal service underwent an external review looking for opportunities to improve patient care and service delivery.  The outcome was very positive indicating that the service was functioning very well although also indicated areas that could be further explored to improve health care delivery.  The Kenepuru Dialysis Unit was officially opened by the Minister of Health, Tony Ryall on 20 March 2014.  This has capacity for 24 stations, although opened with 16 chairs operational.  This saw the closure of the Porirua Community Dialysis Centre.  Our NOPIS database was upgraded and migrated to a web based platform to improve stability and functionality.  We formally introduced a hepatitis B vaccination programme in the dialysis units.  Dr Alastair Macdonald retired after a long association with the Wellington renal service and was replaced by Dr Leila Arnold.</w:t>
      </w:r>
    </w:p>
    <w:p w14:paraId="1AA6E3F3" w14:textId="2B1B8963" w:rsidR="00C4048D" w:rsidRDefault="00C4048D" w:rsidP="00C4048D">
      <w:pPr>
        <w:pStyle w:val="Heading2"/>
        <w:rPr>
          <w:lang w:val="en-NZ"/>
        </w:rPr>
      </w:pPr>
      <w:bookmarkStart w:id="53" w:name="_Toc456004598"/>
      <w:r>
        <w:rPr>
          <w:lang w:val="en-NZ"/>
        </w:rPr>
        <w:t>Canterbury</w:t>
      </w:r>
      <w:bookmarkEnd w:id="53"/>
    </w:p>
    <w:p w14:paraId="3516B80F" w14:textId="46D83079" w:rsidR="00F815C2" w:rsidRDefault="009E3E26" w:rsidP="00C4048D">
      <w:pPr>
        <w:rPr>
          <w:lang w:val="en-NZ"/>
        </w:rPr>
      </w:pPr>
      <w:r>
        <w:rPr>
          <w:lang w:val="en-NZ"/>
        </w:rPr>
        <w:t>In 2014, the Christchurch team</w:t>
      </w:r>
      <w:r w:rsidR="00975027">
        <w:rPr>
          <w:lang w:val="en-NZ"/>
        </w:rPr>
        <w:t xml:space="preserve"> completed</w:t>
      </w:r>
      <w:r w:rsidR="00F815C2">
        <w:rPr>
          <w:lang w:val="en-NZ"/>
        </w:rPr>
        <w:t xml:space="preserve"> the</w:t>
      </w:r>
      <w:r>
        <w:rPr>
          <w:lang w:val="en-NZ"/>
        </w:rPr>
        <w:t xml:space="preserve"> first </w:t>
      </w:r>
      <w:r w:rsidR="00F815C2">
        <w:rPr>
          <w:lang w:val="en-NZ"/>
        </w:rPr>
        <w:t xml:space="preserve">Canterbury </w:t>
      </w:r>
      <w:r>
        <w:rPr>
          <w:lang w:val="en-NZ"/>
        </w:rPr>
        <w:t xml:space="preserve">ABO incompatible kidney transplant. The National Renal Transplant Service was established in 2014, with </w:t>
      </w:r>
      <w:r w:rsidR="007E730E">
        <w:rPr>
          <w:lang w:val="en-NZ"/>
        </w:rPr>
        <w:t xml:space="preserve">nephrologist </w:t>
      </w:r>
      <w:r>
        <w:rPr>
          <w:lang w:val="en-NZ"/>
        </w:rPr>
        <w:t>Dr Nick Cross appointed as the national head of this team.</w:t>
      </w:r>
      <w:r w:rsidR="00F815C2">
        <w:rPr>
          <w:lang w:val="en-NZ"/>
        </w:rPr>
        <w:t xml:space="preserve"> The community assisted home haemodialysis program with provider Nurse Maude was evaluated, resulting in ongoing support from Planning and Funding to continue. The Christchurch unit hosted the 38</w:t>
      </w:r>
      <w:r w:rsidR="00F815C2" w:rsidRPr="00F815C2">
        <w:rPr>
          <w:vertAlign w:val="superscript"/>
          <w:lang w:val="en-NZ"/>
        </w:rPr>
        <w:t>th</w:t>
      </w:r>
      <w:r w:rsidR="00F815C2">
        <w:rPr>
          <w:lang w:val="en-NZ"/>
        </w:rPr>
        <w:t xml:space="preserve"> New Zealand Branch of the Renal Society of Australia conference in October 2014 which was very successful and with excellent feedback from attendees. Canterbury and Southern DHBs collaborated to procure peritoneal dialysis supplies, resulting in a joint contract with Baxter. Dr John Irvine (Clinical Director), Kimberley Reimers (Service manager), and Wendy Cuthill (Dialysis Nurse Manager)</w:t>
      </w:r>
      <w:r w:rsidR="00AC1E6B">
        <w:rPr>
          <w:lang w:val="en-NZ"/>
        </w:rPr>
        <w:t xml:space="preserve"> </w:t>
      </w:r>
      <w:r w:rsidR="00F815C2">
        <w:rPr>
          <w:lang w:val="en-NZ"/>
        </w:rPr>
        <w:t>attended the Health Roundtable meeting on renal failure.</w:t>
      </w:r>
    </w:p>
    <w:p w14:paraId="3EA9A317" w14:textId="77777777" w:rsidR="00C4048D" w:rsidRPr="00C4048D" w:rsidRDefault="00C4048D" w:rsidP="00C4048D">
      <w:pPr>
        <w:rPr>
          <w:lang w:val="en-NZ"/>
        </w:rPr>
      </w:pPr>
    </w:p>
    <w:p w14:paraId="2C1BFA32" w14:textId="77777777" w:rsidR="00C4048D" w:rsidRDefault="00C4048D" w:rsidP="00543602">
      <w:pPr>
        <w:rPr>
          <w:lang w:val="en-NZ"/>
        </w:rPr>
      </w:pPr>
    </w:p>
    <w:p w14:paraId="6EE98B40" w14:textId="77777777" w:rsidR="00543602" w:rsidRPr="00543602" w:rsidRDefault="00543602" w:rsidP="00543602">
      <w:pPr>
        <w:rPr>
          <w:lang w:val="en" w:eastAsia="en-NZ"/>
        </w:rPr>
      </w:pPr>
    </w:p>
    <w:p w14:paraId="10900094" w14:textId="77777777" w:rsidR="00A557DD" w:rsidRDefault="00A557DD" w:rsidP="00C556D4">
      <w:pPr>
        <w:rPr>
          <w:rFonts w:eastAsia="Times New Roman" w:cs="Times New Roman"/>
          <w:lang w:val="en-NZ"/>
        </w:rPr>
      </w:pPr>
    </w:p>
    <w:p w14:paraId="7F72D7A6" w14:textId="77777777" w:rsidR="0027173A" w:rsidRDefault="0027173A" w:rsidP="00C556D4">
      <w:pPr>
        <w:rPr>
          <w:rFonts w:eastAsia="Times New Roman" w:cs="Times New Roman"/>
          <w:lang w:val="en-NZ"/>
        </w:rPr>
      </w:pPr>
    </w:p>
    <w:p w14:paraId="73C7E9BF" w14:textId="77777777" w:rsidR="0027173A" w:rsidRPr="0027173A" w:rsidRDefault="0027173A" w:rsidP="00C556D4">
      <w:pPr>
        <w:rPr>
          <w:rFonts w:eastAsia="Times New Roman" w:cs="Times New Roman"/>
          <w:lang w:val="en-NZ"/>
        </w:rPr>
      </w:pPr>
    </w:p>
    <w:p w14:paraId="575F3AB3" w14:textId="77777777" w:rsidR="00C556D4" w:rsidRDefault="00C556D4" w:rsidP="00C556D4">
      <w:pPr>
        <w:rPr>
          <w:lang w:val="en-NZ"/>
        </w:rPr>
      </w:pPr>
    </w:p>
    <w:p w14:paraId="7B5BB7AC" w14:textId="77777777" w:rsidR="00C556D4" w:rsidRDefault="00C556D4" w:rsidP="00C556D4">
      <w:pPr>
        <w:rPr>
          <w:lang w:val="en-NZ"/>
        </w:rPr>
      </w:pPr>
    </w:p>
    <w:p w14:paraId="08A228BD" w14:textId="77777777" w:rsidR="00C556D4" w:rsidRPr="00C556D4" w:rsidRDefault="00C556D4" w:rsidP="00C556D4">
      <w:pPr>
        <w:rPr>
          <w:lang w:val="en-NZ"/>
        </w:rPr>
      </w:pPr>
    </w:p>
    <w:p w14:paraId="500199D3" w14:textId="77777777" w:rsidR="00C556D4" w:rsidRDefault="00C556D4" w:rsidP="00F45F9F">
      <w:pPr>
        <w:pStyle w:val="Heading1"/>
        <w:rPr>
          <w:lang w:val="en-NZ"/>
        </w:rPr>
        <w:sectPr w:rsidR="00C556D4" w:rsidSect="00D04599">
          <w:pgSz w:w="11906" w:h="16838" w:code="9"/>
          <w:pgMar w:top="1440" w:right="1440" w:bottom="1440" w:left="1440" w:header="709" w:footer="709" w:gutter="0"/>
          <w:cols w:num="2" w:space="284"/>
          <w:docGrid w:linePitch="360"/>
        </w:sectPr>
      </w:pPr>
    </w:p>
    <w:p w14:paraId="68771236" w14:textId="77777777" w:rsidR="00F45F9F" w:rsidRDefault="00F45F9F" w:rsidP="00F45F9F">
      <w:pPr>
        <w:pStyle w:val="Heading1"/>
        <w:rPr>
          <w:lang w:val="en-NZ"/>
        </w:rPr>
      </w:pPr>
      <w:bookmarkStart w:id="54" w:name="_Toc456004599"/>
      <w:r>
        <w:rPr>
          <w:lang w:val="en-NZ"/>
        </w:rPr>
        <w:t>Appendix Figure</w:t>
      </w:r>
      <w:r w:rsidR="000B4537">
        <w:rPr>
          <w:lang w:val="en-NZ"/>
        </w:rPr>
        <w:t>s</w:t>
      </w:r>
      <w:bookmarkEnd w:id="54"/>
    </w:p>
    <w:p w14:paraId="3B02844C" w14:textId="77777777" w:rsidR="000B4537" w:rsidRDefault="000B4537" w:rsidP="000B4537">
      <w:pPr>
        <w:rPr>
          <w:lang w:val="en-NZ"/>
        </w:rPr>
        <w:sectPr w:rsidR="000B4537" w:rsidSect="00D04599">
          <w:pgSz w:w="11906" w:h="16838" w:code="9"/>
          <w:pgMar w:top="1440" w:right="1440" w:bottom="1440" w:left="1440" w:header="709" w:footer="709" w:gutter="0"/>
          <w:cols w:num="2" w:space="284"/>
          <w:docGrid w:linePitch="360"/>
        </w:sectPr>
      </w:pPr>
    </w:p>
    <w:p w14:paraId="304904D0" w14:textId="77777777" w:rsidR="00F45F9F" w:rsidRDefault="00F45F9F" w:rsidP="00DF748D">
      <w:r w:rsidRPr="00F45F9F">
        <w:rPr>
          <w:noProof/>
          <w:lang w:val="en-NZ" w:eastAsia="en-NZ"/>
        </w:rPr>
        <w:drawing>
          <wp:inline distT="0" distB="0" distL="0" distR="0" wp14:anchorId="0738F2E8" wp14:editId="2ECB5F10">
            <wp:extent cx="2988000" cy="6745867"/>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88000" cy="6745867"/>
                    </a:xfrm>
                    <a:prstGeom prst="rect">
                      <a:avLst/>
                    </a:prstGeom>
                    <a:noFill/>
                    <a:ln>
                      <a:noFill/>
                    </a:ln>
                  </pic:spPr>
                </pic:pic>
              </a:graphicData>
            </a:graphic>
          </wp:inline>
        </w:drawing>
      </w:r>
    </w:p>
    <w:p w14:paraId="7C4A71C1" w14:textId="38FE59CF" w:rsidR="00F45F9F" w:rsidRDefault="00F45F9F" w:rsidP="00F45F9F">
      <w:pPr>
        <w:pStyle w:val="Caption"/>
        <w:sectPr w:rsidR="00F45F9F" w:rsidSect="00F45F9F">
          <w:type w:val="continuous"/>
          <w:pgSz w:w="11906" w:h="16838" w:code="9"/>
          <w:pgMar w:top="1440" w:right="1440" w:bottom="1440" w:left="1440" w:header="709" w:footer="709" w:gutter="0"/>
          <w:cols w:space="284"/>
          <w:docGrid w:linePitch="360"/>
        </w:sectPr>
      </w:pPr>
      <w:r>
        <w:t xml:space="preserve">Appendix Figure </w:t>
      </w:r>
      <w:r w:rsidR="00BB7483">
        <w:t>1</w:t>
      </w:r>
      <w:r w:rsidR="000B4537">
        <w:t xml:space="preserve"> </w:t>
      </w:r>
      <w:r>
        <w:t>Modality of starting renal replacement therapy, 2010-2014, by treating DHB</w:t>
      </w:r>
    </w:p>
    <w:p w14:paraId="4EFB0348" w14:textId="77777777" w:rsidR="00F45F9F" w:rsidRDefault="00F45F9F" w:rsidP="00F45F9F"/>
    <w:p w14:paraId="0EB9B8E7" w14:textId="77777777" w:rsidR="00F45F9F" w:rsidRPr="00F45F9F" w:rsidRDefault="00F45F9F" w:rsidP="00F45F9F">
      <w:pPr>
        <w:rPr>
          <w:lang w:val="en-NZ"/>
        </w:rPr>
      </w:pPr>
    </w:p>
    <w:sectPr w:rsidR="00F45F9F" w:rsidRPr="00F45F9F" w:rsidSect="00F45F9F">
      <w:type w:val="continuous"/>
      <w:pgSz w:w="11906" w:h="16838" w:code="9"/>
      <w:pgMar w:top="1440" w:right="1440" w:bottom="1440" w:left="1440" w:header="709" w:footer="709"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35FDFC" w14:textId="77777777" w:rsidR="0035459C" w:rsidRDefault="0035459C" w:rsidP="00603BD0">
      <w:pPr>
        <w:spacing w:after="0" w:line="240" w:lineRule="auto"/>
      </w:pPr>
      <w:r>
        <w:separator/>
      </w:r>
    </w:p>
  </w:endnote>
  <w:endnote w:type="continuationSeparator" w:id="0">
    <w:p w14:paraId="43F98126" w14:textId="77777777" w:rsidR="0035459C" w:rsidRDefault="0035459C" w:rsidP="00603B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0981323"/>
      <w:docPartObj>
        <w:docPartGallery w:val="Page Numbers (Bottom of Page)"/>
        <w:docPartUnique/>
      </w:docPartObj>
    </w:sdtPr>
    <w:sdtEndPr>
      <w:rPr>
        <w:noProof/>
        <w:color w:val="2E74B5" w:themeColor="accent1" w:themeShade="BF"/>
        <w:sz w:val="32"/>
      </w:rPr>
    </w:sdtEndPr>
    <w:sdtContent>
      <w:p w14:paraId="2BE097A8" w14:textId="1C2BCB7B" w:rsidR="000C2CCA" w:rsidRPr="00603BD0" w:rsidRDefault="000C2CCA">
        <w:pPr>
          <w:pStyle w:val="Footer"/>
          <w:jc w:val="right"/>
          <w:rPr>
            <w:color w:val="2E74B5" w:themeColor="accent1" w:themeShade="BF"/>
            <w:sz w:val="32"/>
          </w:rPr>
        </w:pPr>
        <w:r w:rsidRPr="00603BD0">
          <w:rPr>
            <w:color w:val="2E74B5" w:themeColor="accent1" w:themeShade="BF"/>
            <w:sz w:val="32"/>
          </w:rPr>
          <w:fldChar w:fldCharType="begin"/>
        </w:r>
        <w:r w:rsidRPr="00603BD0">
          <w:rPr>
            <w:color w:val="2E74B5" w:themeColor="accent1" w:themeShade="BF"/>
            <w:sz w:val="32"/>
          </w:rPr>
          <w:instrText xml:space="preserve"> PAGE   \* MERGEFORMAT </w:instrText>
        </w:r>
        <w:r w:rsidRPr="00603BD0">
          <w:rPr>
            <w:color w:val="2E74B5" w:themeColor="accent1" w:themeShade="BF"/>
            <w:sz w:val="32"/>
          </w:rPr>
          <w:fldChar w:fldCharType="separate"/>
        </w:r>
        <w:r w:rsidR="00AE47EC">
          <w:rPr>
            <w:noProof/>
            <w:color w:val="2E74B5" w:themeColor="accent1" w:themeShade="BF"/>
            <w:sz w:val="32"/>
          </w:rPr>
          <w:t>2</w:t>
        </w:r>
        <w:r w:rsidRPr="00603BD0">
          <w:rPr>
            <w:noProof/>
            <w:color w:val="2E74B5" w:themeColor="accent1" w:themeShade="BF"/>
            <w:sz w:val="32"/>
          </w:rPr>
          <w:fldChar w:fldCharType="end"/>
        </w:r>
      </w:p>
    </w:sdtContent>
  </w:sdt>
  <w:p w14:paraId="6226CBEA" w14:textId="77777777" w:rsidR="000C2CCA" w:rsidRDefault="000C2C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B44532" w14:textId="77777777" w:rsidR="0035459C" w:rsidRDefault="0035459C" w:rsidP="00603BD0">
      <w:pPr>
        <w:spacing w:after="0" w:line="240" w:lineRule="auto"/>
      </w:pPr>
      <w:r>
        <w:separator/>
      </w:r>
    </w:p>
  </w:footnote>
  <w:footnote w:type="continuationSeparator" w:id="0">
    <w:p w14:paraId="22D6BEB8" w14:textId="77777777" w:rsidR="0035459C" w:rsidRDefault="0035459C" w:rsidP="00603BD0">
      <w:pPr>
        <w:spacing w:after="0" w:line="240" w:lineRule="auto"/>
      </w:pPr>
      <w:r>
        <w:continuationSeparator/>
      </w:r>
    </w:p>
  </w:footnote>
  <w:footnote w:id="1">
    <w:p w14:paraId="79DB118B" w14:textId="77777777" w:rsidR="000C2CCA" w:rsidRDefault="000C2CCA">
      <w:pPr>
        <w:pStyle w:val="FootnoteText"/>
      </w:pPr>
      <w:r>
        <w:rPr>
          <w:rStyle w:val="FootnoteReference"/>
        </w:rPr>
        <w:footnoteRef/>
      </w:r>
      <w:r>
        <w:t>In the 2012-2013 report, patients who were aged 75 years or older were erroneously excluded from data in the 65+ years age group, and therefore the incidence of renal replacement therapy in this group appeared to be decreasing</w:t>
      </w:r>
    </w:p>
  </w:footnote>
  <w:footnote w:id="2">
    <w:p w14:paraId="643CEFA4" w14:textId="77777777" w:rsidR="000C2CCA" w:rsidRDefault="000C2CCA">
      <w:pPr>
        <w:pStyle w:val="FootnoteText"/>
      </w:pPr>
      <w:r>
        <w:rPr>
          <w:rStyle w:val="FootnoteReference"/>
        </w:rPr>
        <w:footnoteRef/>
      </w:r>
      <w:r>
        <w:t xml:space="preserve"> Additional analyses including Asian ethnicity are planned for future reports</w:t>
      </w:r>
    </w:p>
  </w:footnote>
  <w:footnote w:id="3">
    <w:p w14:paraId="10C24105" w14:textId="77777777" w:rsidR="000C2CCA" w:rsidRDefault="000C2CCA">
      <w:pPr>
        <w:pStyle w:val="FootnoteText"/>
      </w:pPr>
      <w:r>
        <w:rPr>
          <w:rStyle w:val="FootnoteReference"/>
        </w:rPr>
        <w:footnoteRef/>
      </w:r>
      <w:r>
        <w:t xml:space="preserve"> The apparent decreasing prevalence of renal replacement therapy at Auckland is probably related to the transfer of care for dialysis and transplant patients located in the Waitemata region to be relocated to the Waitemata DHB in 2009-2010.</w:t>
      </w:r>
    </w:p>
  </w:footnote>
  <w:footnote w:id="4">
    <w:p w14:paraId="07451983" w14:textId="77777777" w:rsidR="000C2CCA" w:rsidRDefault="000C2CCA">
      <w:pPr>
        <w:pStyle w:val="FootnoteText"/>
      </w:pPr>
      <w:r>
        <w:rPr>
          <w:rStyle w:val="FootnoteReference"/>
        </w:rPr>
        <w:footnoteRef/>
      </w:r>
      <w:r>
        <w:t>AVF = fistula; AVG = graft; CVC = central venous catheter</w:t>
      </w:r>
    </w:p>
  </w:footnote>
  <w:footnote w:id="5">
    <w:p w14:paraId="00F06F04" w14:textId="77777777" w:rsidR="000C2CCA" w:rsidRDefault="000C2CCA">
      <w:pPr>
        <w:pStyle w:val="FootnoteText"/>
      </w:pPr>
      <w:r>
        <w:rPr>
          <w:rStyle w:val="FootnoteReference"/>
        </w:rPr>
        <w:footnoteRef/>
      </w:r>
      <w:r>
        <w:t xml:space="preserve">Permanent arteriovenous access (an arteriovenous fistula or graft) in 50% of all patients starting </w:t>
      </w:r>
      <w:r w:rsidRPr="0002508F">
        <w:rPr>
          <w:lang w:val="en-NZ"/>
        </w:rPr>
        <w:t>haemodialysis</w:t>
      </w:r>
      <w:r>
        <w:t xml:space="preserve"> is a tier 2 New Zealand National Renal Advisory Board standard</w:t>
      </w:r>
    </w:p>
  </w:footnote>
  <w:footnote w:id="6">
    <w:p w14:paraId="22DF9750" w14:textId="77777777" w:rsidR="000C2CCA" w:rsidRDefault="000C2CCA">
      <w:pPr>
        <w:pStyle w:val="FootnoteText"/>
      </w:pPr>
      <w:r>
        <w:rPr>
          <w:rStyle w:val="FootnoteReference"/>
        </w:rPr>
        <w:footnoteRef/>
      </w:r>
      <w:r>
        <w:t>Data for Taranaki DHB were not provided in 2014.</w:t>
      </w:r>
    </w:p>
  </w:footnote>
  <w:footnote w:id="7">
    <w:p w14:paraId="76BCAE01" w14:textId="77777777" w:rsidR="000C2CCA" w:rsidRDefault="000C2CCA">
      <w:pPr>
        <w:pStyle w:val="FootnoteText"/>
      </w:pPr>
      <w:r>
        <w:rPr>
          <w:rStyle w:val="FootnoteReference"/>
        </w:rPr>
        <w:footnoteRef/>
      </w:r>
      <w:r>
        <w:t>Data for Canterbury DHB were not available in 2014.</w:t>
      </w:r>
    </w:p>
  </w:footnote>
  <w:footnote w:id="8">
    <w:p w14:paraId="17BD8FE8" w14:textId="7E2EEFAE" w:rsidR="0049777A" w:rsidRDefault="0049777A">
      <w:pPr>
        <w:pStyle w:val="FootnoteText"/>
      </w:pPr>
      <w:r>
        <w:rPr>
          <w:rStyle w:val="FootnoteReference"/>
        </w:rPr>
        <w:footnoteRef/>
      </w:r>
      <w:r>
        <w:t xml:space="preserve"> It is intended that peritonitis rates will be reported for every year of treatment rather than per months of treatment in the 2015, consistent with international methods.</w:t>
      </w:r>
    </w:p>
  </w:footnote>
  <w:footnote w:id="9">
    <w:p w14:paraId="3F6C4ED1" w14:textId="77777777" w:rsidR="000C2CCA" w:rsidRDefault="000C2CCA">
      <w:pPr>
        <w:pStyle w:val="FootnoteText"/>
      </w:pPr>
      <w:r>
        <w:rPr>
          <w:rStyle w:val="FootnoteReference"/>
        </w:rPr>
        <w:footnoteRef/>
      </w:r>
      <w:r>
        <w:t>Data categories in 2014 were &lt;3/week; 3/week and &gt;3/week. The alternate day option was not used.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5164E"/>
    <w:multiLevelType w:val="hybridMultilevel"/>
    <w:tmpl w:val="BAC49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11335C"/>
    <w:multiLevelType w:val="hybridMultilevel"/>
    <w:tmpl w:val="312E1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C131E3"/>
    <w:multiLevelType w:val="hybridMultilevel"/>
    <w:tmpl w:val="2B642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3250EF"/>
    <w:multiLevelType w:val="hybridMultilevel"/>
    <w:tmpl w:val="3AECC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E1419E"/>
    <w:multiLevelType w:val="hybridMultilevel"/>
    <w:tmpl w:val="27A42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5D3B6D"/>
    <w:multiLevelType w:val="hybridMultilevel"/>
    <w:tmpl w:val="2848B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FF43E7"/>
    <w:multiLevelType w:val="hybridMultilevel"/>
    <w:tmpl w:val="7D9AF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5130ED"/>
    <w:multiLevelType w:val="hybridMultilevel"/>
    <w:tmpl w:val="236666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E6041B"/>
    <w:multiLevelType w:val="hybridMultilevel"/>
    <w:tmpl w:val="7F126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4524A0"/>
    <w:multiLevelType w:val="hybridMultilevel"/>
    <w:tmpl w:val="7E82D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7B7BE9"/>
    <w:multiLevelType w:val="hybridMultilevel"/>
    <w:tmpl w:val="C4CC5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771DF5"/>
    <w:multiLevelType w:val="hybridMultilevel"/>
    <w:tmpl w:val="FED62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D0470A"/>
    <w:multiLevelType w:val="hybridMultilevel"/>
    <w:tmpl w:val="23F60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8D34D0"/>
    <w:multiLevelType w:val="hybridMultilevel"/>
    <w:tmpl w:val="98465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F9371E"/>
    <w:multiLevelType w:val="hybridMultilevel"/>
    <w:tmpl w:val="63565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7B342D"/>
    <w:multiLevelType w:val="hybridMultilevel"/>
    <w:tmpl w:val="D92E7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416B11"/>
    <w:multiLevelType w:val="hybridMultilevel"/>
    <w:tmpl w:val="66508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420954"/>
    <w:multiLevelType w:val="hybridMultilevel"/>
    <w:tmpl w:val="FD544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6329D9"/>
    <w:multiLevelType w:val="hybridMultilevel"/>
    <w:tmpl w:val="9B22D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4150AD"/>
    <w:multiLevelType w:val="hybridMultilevel"/>
    <w:tmpl w:val="6F5A3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6D2A6D"/>
    <w:multiLevelType w:val="hybridMultilevel"/>
    <w:tmpl w:val="97EEF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8369F5"/>
    <w:multiLevelType w:val="hybridMultilevel"/>
    <w:tmpl w:val="3F5E7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C113E4"/>
    <w:multiLevelType w:val="hybridMultilevel"/>
    <w:tmpl w:val="72FCC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635824"/>
    <w:multiLevelType w:val="hybridMultilevel"/>
    <w:tmpl w:val="6AD00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EB7798"/>
    <w:multiLevelType w:val="hybridMultilevel"/>
    <w:tmpl w:val="6102F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831611D"/>
    <w:multiLevelType w:val="hybridMultilevel"/>
    <w:tmpl w:val="E65CF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B5F73FC"/>
    <w:multiLevelType w:val="hybridMultilevel"/>
    <w:tmpl w:val="D2A47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B9460BC"/>
    <w:multiLevelType w:val="hybridMultilevel"/>
    <w:tmpl w:val="94646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CC0771"/>
    <w:multiLevelType w:val="hybridMultilevel"/>
    <w:tmpl w:val="3856B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94E021F"/>
    <w:multiLevelType w:val="hybridMultilevel"/>
    <w:tmpl w:val="02EEA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ED44A8"/>
    <w:multiLevelType w:val="hybridMultilevel"/>
    <w:tmpl w:val="242AC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9"/>
  </w:num>
  <w:num w:numId="4">
    <w:abstractNumId w:val="4"/>
  </w:num>
  <w:num w:numId="5">
    <w:abstractNumId w:val="3"/>
  </w:num>
  <w:num w:numId="6">
    <w:abstractNumId w:val="16"/>
  </w:num>
  <w:num w:numId="7">
    <w:abstractNumId w:val="27"/>
  </w:num>
  <w:num w:numId="8">
    <w:abstractNumId w:val="18"/>
  </w:num>
  <w:num w:numId="9">
    <w:abstractNumId w:val="21"/>
  </w:num>
  <w:num w:numId="10">
    <w:abstractNumId w:val="6"/>
  </w:num>
  <w:num w:numId="11">
    <w:abstractNumId w:val="23"/>
  </w:num>
  <w:num w:numId="12">
    <w:abstractNumId w:val="19"/>
  </w:num>
  <w:num w:numId="13">
    <w:abstractNumId w:val="14"/>
  </w:num>
  <w:num w:numId="14">
    <w:abstractNumId w:val="15"/>
  </w:num>
  <w:num w:numId="15">
    <w:abstractNumId w:val="22"/>
  </w:num>
  <w:num w:numId="16">
    <w:abstractNumId w:val="17"/>
  </w:num>
  <w:num w:numId="17">
    <w:abstractNumId w:val="10"/>
  </w:num>
  <w:num w:numId="18">
    <w:abstractNumId w:val="29"/>
  </w:num>
  <w:num w:numId="19">
    <w:abstractNumId w:val="25"/>
  </w:num>
  <w:num w:numId="20">
    <w:abstractNumId w:val="8"/>
  </w:num>
  <w:num w:numId="21">
    <w:abstractNumId w:val="0"/>
  </w:num>
  <w:num w:numId="22">
    <w:abstractNumId w:val="24"/>
  </w:num>
  <w:num w:numId="23">
    <w:abstractNumId w:val="26"/>
  </w:num>
  <w:num w:numId="24">
    <w:abstractNumId w:val="28"/>
  </w:num>
  <w:num w:numId="25">
    <w:abstractNumId w:val="5"/>
  </w:num>
  <w:num w:numId="26">
    <w:abstractNumId w:val="2"/>
  </w:num>
  <w:num w:numId="27">
    <w:abstractNumId w:val="11"/>
  </w:num>
  <w:num w:numId="28">
    <w:abstractNumId w:val="30"/>
  </w:num>
  <w:num w:numId="29">
    <w:abstractNumId w:val="13"/>
  </w:num>
  <w:num w:numId="30">
    <w:abstractNumId w:val="7"/>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7BC8"/>
    <w:rsid w:val="00001167"/>
    <w:rsid w:val="00005661"/>
    <w:rsid w:val="00014C27"/>
    <w:rsid w:val="0002170D"/>
    <w:rsid w:val="0002508F"/>
    <w:rsid w:val="000379D3"/>
    <w:rsid w:val="00046A27"/>
    <w:rsid w:val="00062EE2"/>
    <w:rsid w:val="0006424D"/>
    <w:rsid w:val="000811CF"/>
    <w:rsid w:val="00083B54"/>
    <w:rsid w:val="00085284"/>
    <w:rsid w:val="000A2F51"/>
    <w:rsid w:val="000B4537"/>
    <w:rsid w:val="000C2CCA"/>
    <w:rsid w:val="000C4DDC"/>
    <w:rsid w:val="000D256E"/>
    <w:rsid w:val="000D7219"/>
    <w:rsid w:val="000E027B"/>
    <w:rsid w:val="000F0280"/>
    <w:rsid w:val="000F12E2"/>
    <w:rsid w:val="0011726D"/>
    <w:rsid w:val="00120B5C"/>
    <w:rsid w:val="00122C45"/>
    <w:rsid w:val="0012667F"/>
    <w:rsid w:val="00132620"/>
    <w:rsid w:val="00141E07"/>
    <w:rsid w:val="00142653"/>
    <w:rsid w:val="0015798B"/>
    <w:rsid w:val="00174DFC"/>
    <w:rsid w:val="00176E86"/>
    <w:rsid w:val="001834BA"/>
    <w:rsid w:val="00190591"/>
    <w:rsid w:val="001A1E45"/>
    <w:rsid w:val="001B26BE"/>
    <w:rsid w:val="001B42FB"/>
    <w:rsid w:val="001B637B"/>
    <w:rsid w:val="001E2337"/>
    <w:rsid w:val="001F5F2B"/>
    <w:rsid w:val="00206187"/>
    <w:rsid w:val="002250CC"/>
    <w:rsid w:val="002333CB"/>
    <w:rsid w:val="00236FF4"/>
    <w:rsid w:val="00243BF8"/>
    <w:rsid w:val="00245670"/>
    <w:rsid w:val="0025176C"/>
    <w:rsid w:val="0026463A"/>
    <w:rsid w:val="0027173A"/>
    <w:rsid w:val="002750CD"/>
    <w:rsid w:val="00277B38"/>
    <w:rsid w:val="002802FE"/>
    <w:rsid w:val="002875BF"/>
    <w:rsid w:val="0029243F"/>
    <w:rsid w:val="002970BB"/>
    <w:rsid w:val="002A0239"/>
    <w:rsid w:val="002A5612"/>
    <w:rsid w:val="002B5014"/>
    <w:rsid w:val="002F1AD6"/>
    <w:rsid w:val="002F539A"/>
    <w:rsid w:val="002F7C9B"/>
    <w:rsid w:val="0030023C"/>
    <w:rsid w:val="00306967"/>
    <w:rsid w:val="00316D6E"/>
    <w:rsid w:val="00322B65"/>
    <w:rsid w:val="00335095"/>
    <w:rsid w:val="00354182"/>
    <w:rsid w:val="0035459C"/>
    <w:rsid w:val="00354D00"/>
    <w:rsid w:val="003841EC"/>
    <w:rsid w:val="003907D6"/>
    <w:rsid w:val="00391448"/>
    <w:rsid w:val="00394318"/>
    <w:rsid w:val="003B3FCA"/>
    <w:rsid w:val="003D6395"/>
    <w:rsid w:val="004014F5"/>
    <w:rsid w:val="00410499"/>
    <w:rsid w:val="004111C1"/>
    <w:rsid w:val="004177E4"/>
    <w:rsid w:val="004306E6"/>
    <w:rsid w:val="00441BD1"/>
    <w:rsid w:val="00442033"/>
    <w:rsid w:val="004500FC"/>
    <w:rsid w:val="00450D58"/>
    <w:rsid w:val="00462E50"/>
    <w:rsid w:val="00463EDC"/>
    <w:rsid w:val="00491F70"/>
    <w:rsid w:val="0049777A"/>
    <w:rsid w:val="004B1CFB"/>
    <w:rsid w:val="004B6CC5"/>
    <w:rsid w:val="004B7480"/>
    <w:rsid w:val="004C06B1"/>
    <w:rsid w:val="004C192F"/>
    <w:rsid w:val="004C300D"/>
    <w:rsid w:val="004D5E3B"/>
    <w:rsid w:val="004E0666"/>
    <w:rsid w:val="004E1100"/>
    <w:rsid w:val="004E3B04"/>
    <w:rsid w:val="004E7BC8"/>
    <w:rsid w:val="004F3205"/>
    <w:rsid w:val="00512478"/>
    <w:rsid w:val="005431B6"/>
    <w:rsid w:val="00543602"/>
    <w:rsid w:val="00553904"/>
    <w:rsid w:val="0057031A"/>
    <w:rsid w:val="00577595"/>
    <w:rsid w:val="005A3393"/>
    <w:rsid w:val="005A4B9F"/>
    <w:rsid w:val="005B1CF0"/>
    <w:rsid w:val="005B25F1"/>
    <w:rsid w:val="005E7389"/>
    <w:rsid w:val="005F6084"/>
    <w:rsid w:val="00603BD0"/>
    <w:rsid w:val="006051EB"/>
    <w:rsid w:val="00636653"/>
    <w:rsid w:val="00640512"/>
    <w:rsid w:val="00641FC8"/>
    <w:rsid w:val="00650B23"/>
    <w:rsid w:val="00657B37"/>
    <w:rsid w:val="006673F4"/>
    <w:rsid w:val="00684D80"/>
    <w:rsid w:val="00697E7F"/>
    <w:rsid w:val="006B13B9"/>
    <w:rsid w:val="006E3101"/>
    <w:rsid w:val="006F0CEC"/>
    <w:rsid w:val="006F53F0"/>
    <w:rsid w:val="0070129F"/>
    <w:rsid w:val="00701A7C"/>
    <w:rsid w:val="00701CAC"/>
    <w:rsid w:val="00713714"/>
    <w:rsid w:val="0071471C"/>
    <w:rsid w:val="00724488"/>
    <w:rsid w:val="00731323"/>
    <w:rsid w:val="00731D70"/>
    <w:rsid w:val="00743E15"/>
    <w:rsid w:val="00747129"/>
    <w:rsid w:val="00756190"/>
    <w:rsid w:val="00767A56"/>
    <w:rsid w:val="00790623"/>
    <w:rsid w:val="00797E7E"/>
    <w:rsid w:val="007A4C11"/>
    <w:rsid w:val="007D4039"/>
    <w:rsid w:val="007E530A"/>
    <w:rsid w:val="007E730E"/>
    <w:rsid w:val="008029A0"/>
    <w:rsid w:val="00810839"/>
    <w:rsid w:val="00811C1E"/>
    <w:rsid w:val="0081447A"/>
    <w:rsid w:val="0082238E"/>
    <w:rsid w:val="00844865"/>
    <w:rsid w:val="008530D4"/>
    <w:rsid w:val="00863252"/>
    <w:rsid w:val="00863525"/>
    <w:rsid w:val="00865C51"/>
    <w:rsid w:val="00871567"/>
    <w:rsid w:val="00874B13"/>
    <w:rsid w:val="0087660F"/>
    <w:rsid w:val="00877E76"/>
    <w:rsid w:val="00884F64"/>
    <w:rsid w:val="00887BC5"/>
    <w:rsid w:val="008A28EB"/>
    <w:rsid w:val="008A67F1"/>
    <w:rsid w:val="008B7AAB"/>
    <w:rsid w:val="008D25B9"/>
    <w:rsid w:val="008D3FAE"/>
    <w:rsid w:val="008D5B57"/>
    <w:rsid w:val="008D64E9"/>
    <w:rsid w:val="008F236D"/>
    <w:rsid w:val="009048DE"/>
    <w:rsid w:val="0092621D"/>
    <w:rsid w:val="00945601"/>
    <w:rsid w:val="00950680"/>
    <w:rsid w:val="00950934"/>
    <w:rsid w:val="009660BC"/>
    <w:rsid w:val="00975027"/>
    <w:rsid w:val="0097595E"/>
    <w:rsid w:val="00976A98"/>
    <w:rsid w:val="00986894"/>
    <w:rsid w:val="0099044D"/>
    <w:rsid w:val="009905BF"/>
    <w:rsid w:val="00990AB6"/>
    <w:rsid w:val="00996E4E"/>
    <w:rsid w:val="00997679"/>
    <w:rsid w:val="009A79BA"/>
    <w:rsid w:val="009C2CC8"/>
    <w:rsid w:val="009C5025"/>
    <w:rsid w:val="009D0212"/>
    <w:rsid w:val="009D24EE"/>
    <w:rsid w:val="009D4E44"/>
    <w:rsid w:val="009E027C"/>
    <w:rsid w:val="009E3E26"/>
    <w:rsid w:val="00A0026A"/>
    <w:rsid w:val="00A075BD"/>
    <w:rsid w:val="00A536FF"/>
    <w:rsid w:val="00A557DD"/>
    <w:rsid w:val="00A73424"/>
    <w:rsid w:val="00A7798D"/>
    <w:rsid w:val="00A86DB2"/>
    <w:rsid w:val="00A913AB"/>
    <w:rsid w:val="00A92BD0"/>
    <w:rsid w:val="00A93EB4"/>
    <w:rsid w:val="00AA473D"/>
    <w:rsid w:val="00AA5FDA"/>
    <w:rsid w:val="00AB3766"/>
    <w:rsid w:val="00AC1E6B"/>
    <w:rsid w:val="00AC5BB8"/>
    <w:rsid w:val="00AD639E"/>
    <w:rsid w:val="00AE47EC"/>
    <w:rsid w:val="00B26A20"/>
    <w:rsid w:val="00B4088E"/>
    <w:rsid w:val="00B416BC"/>
    <w:rsid w:val="00B417ED"/>
    <w:rsid w:val="00B4318B"/>
    <w:rsid w:val="00B5108E"/>
    <w:rsid w:val="00B52339"/>
    <w:rsid w:val="00B70FE7"/>
    <w:rsid w:val="00B71E40"/>
    <w:rsid w:val="00B82A1C"/>
    <w:rsid w:val="00B850AB"/>
    <w:rsid w:val="00BA2483"/>
    <w:rsid w:val="00BA439D"/>
    <w:rsid w:val="00BB1F06"/>
    <w:rsid w:val="00BB6215"/>
    <w:rsid w:val="00BB7483"/>
    <w:rsid w:val="00BF4D80"/>
    <w:rsid w:val="00BF52D0"/>
    <w:rsid w:val="00BF71D3"/>
    <w:rsid w:val="00C0548C"/>
    <w:rsid w:val="00C17F5D"/>
    <w:rsid w:val="00C4048D"/>
    <w:rsid w:val="00C47A99"/>
    <w:rsid w:val="00C47C96"/>
    <w:rsid w:val="00C556D4"/>
    <w:rsid w:val="00C61CC8"/>
    <w:rsid w:val="00C70EBC"/>
    <w:rsid w:val="00C827C3"/>
    <w:rsid w:val="00C82901"/>
    <w:rsid w:val="00C941ED"/>
    <w:rsid w:val="00C951CA"/>
    <w:rsid w:val="00CB1BDC"/>
    <w:rsid w:val="00CB276E"/>
    <w:rsid w:val="00CB3B6A"/>
    <w:rsid w:val="00CB7FBB"/>
    <w:rsid w:val="00CC106F"/>
    <w:rsid w:val="00CD3F92"/>
    <w:rsid w:val="00CD54F6"/>
    <w:rsid w:val="00CF2F20"/>
    <w:rsid w:val="00CF5C2D"/>
    <w:rsid w:val="00CF7D94"/>
    <w:rsid w:val="00D00E0F"/>
    <w:rsid w:val="00D027F3"/>
    <w:rsid w:val="00D04599"/>
    <w:rsid w:val="00D246FA"/>
    <w:rsid w:val="00D3160A"/>
    <w:rsid w:val="00D428EB"/>
    <w:rsid w:val="00D47C65"/>
    <w:rsid w:val="00D5150E"/>
    <w:rsid w:val="00D51CFC"/>
    <w:rsid w:val="00D73C90"/>
    <w:rsid w:val="00D82C8C"/>
    <w:rsid w:val="00DA0498"/>
    <w:rsid w:val="00DA0D29"/>
    <w:rsid w:val="00DE1B04"/>
    <w:rsid w:val="00DE3830"/>
    <w:rsid w:val="00DF3F34"/>
    <w:rsid w:val="00DF4372"/>
    <w:rsid w:val="00DF748D"/>
    <w:rsid w:val="00E05F7E"/>
    <w:rsid w:val="00E17782"/>
    <w:rsid w:val="00E22862"/>
    <w:rsid w:val="00E303DE"/>
    <w:rsid w:val="00E379BD"/>
    <w:rsid w:val="00E42912"/>
    <w:rsid w:val="00E5221B"/>
    <w:rsid w:val="00E6609F"/>
    <w:rsid w:val="00E709B4"/>
    <w:rsid w:val="00E718FE"/>
    <w:rsid w:val="00E740ED"/>
    <w:rsid w:val="00E846BC"/>
    <w:rsid w:val="00EB195F"/>
    <w:rsid w:val="00EC0C86"/>
    <w:rsid w:val="00EC2C0B"/>
    <w:rsid w:val="00EC40EF"/>
    <w:rsid w:val="00EC6030"/>
    <w:rsid w:val="00EE0C26"/>
    <w:rsid w:val="00EE325F"/>
    <w:rsid w:val="00EF37B7"/>
    <w:rsid w:val="00F15A1C"/>
    <w:rsid w:val="00F21FFE"/>
    <w:rsid w:val="00F22822"/>
    <w:rsid w:val="00F27CB4"/>
    <w:rsid w:val="00F45F9F"/>
    <w:rsid w:val="00F47CF5"/>
    <w:rsid w:val="00F5071A"/>
    <w:rsid w:val="00F53E1D"/>
    <w:rsid w:val="00F815C2"/>
    <w:rsid w:val="00F93514"/>
    <w:rsid w:val="00F943CA"/>
    <w:rsid w:val="00F95FA6"/>
    <w:rsid w:val="00FC266F"/>
    <w:rsid w:val="00FE0C84"/>
    <w:rsid w:val="00FF0906"/>
    <w:rsid w:val="00FF0C04"/>
    <w:rsid w:val="00FF0FCA"/>
    <w:rsid w:val="00FF1FB4"/>
    <w:rsid w:val="00FF23DE"/>
    <w:rsid w:val="00FF3C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DF8D96"/>
  <w15:chartTrackingRefBased/>
  <w15:docId w15:val="{F8260188-F4D8-4847-9470-546FA5C97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56190"/>
    <w:pPr>
      <w:keepNext/>
      <w:keepLines/>
      <w:spacing w:before="240" w:after="360" w:line="192" w:lineRule="auto"/>
      <w:outlineLvl w:val="0"/>
    </w:pPr>
    <w:rPr>
      <w:rFonts w:asciiTheme="majorHAnsi" w:eastAsiaTheme="majorEastAsia" w:hAnsiTheme="majorHAnsi" w:cstheme="majorBidi"/>
      <w:color w:val="2E74B5" w:themeColor="accent1" w:themeShade="BF"/>
      <w:sz w:val="72"/>
      <w:szCs w:val="32"/>
    </w:rPr>
  </w:style>
  <w:style w:type="paragraph" w:styleId="Heading2">
    <w:name w:val="heading 2"/>
    <w:basedOn w:val="Normal"/>
    <w:next w:val="Normal"/>
    <w:link w:val="Heading2Char"/>
    <w:uiPriority w:val="9"/>
    <w:unhideWhenUsed/>
    <w:qFormat/>
    <w:rsid w:val="0027173A"/>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C2CC8"/>
    <w:rPr>
      <w:color w:val="0563C1" w:themeColor="hyperlink"/>
      <w:u w:val="single"/>
    </w:rPr>
  </w:style>
  <w:style w:type="character" w:styleId="FollowedHyperlink">
    <w:name w:val="FollowedHyperlink"/>
    <w:basedOn w:val="DefaultParagraphFont"/>
    <w:uiPriority w:val="99"/>
    <w:semiHidden/>
    <w:unhideWhenUsed/>
    <w:rsid w:val="009C2CC8"/>
    <w:rPr>
      <w:color w:val="0070C0" w:themeColor="followedHyperlink"/>
      <w:u w:val="single"/>
    </w:rPr>
  </w:style>
  <w:style w:type="character" w:customStyle="1" w:styleId="Heading1Char">
    <w:name w:val="Heading 1 Char"/>
    <w:basedOn w:val="DefaultParagraphFont"/>
    <w:link w:val="Heading1"/>
    <w:uiPriority w:val="9"/>
    <w:rsid w:val="00756190"/>
    <w:rPr>
      <w:rFonts w:asciiTheme="majorHAnsi" w:eastAsiaTheme="majorEastAsia" w:hAnsiTheme="majorHAnsi" w:cstheme="majorBidi"/>
      <w:color w:val="2E74B5" w:themeColor="accent1" w:themeShade="BF"/>
      <w:sz w:val="72"/>
      <w:szCs w:val="32"/>
    </w:rPr>
  </w:style>
  <w:style w:type="character" w:customStyle="1" w:styleId="Heading2Char">
    <w:name w:val="Heading 2 Char"/>
    <w:basedOn w:val="DefaultParagraphFont"/>
    <w:link w:val="Heading2"/>
    <w:uiPriority w:val="9"/>
    <w:rsid w:val="0027173A"/>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D47C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26463A"/>
    <w:pPr>
      <w:outlineLvl w:val="9"/>
    </w:pPr>
    <w:rPr>
      <w:sz w:val="32"/>
    </w:rPr>
  </w:style>
  <w:style w:type="paragraph" w:styleId="TOC1">
    <w:name w:val="toc 1"/>
    <w:basedOn w:val="Normal"/>
    <w:next w:val="Normal"/>
    <w:autoRedefine/>
    <w:uiPriority w:val="39"/>
    <w:unhideWhenUsed/>
    <w:rsid w:val="0026463A"/>
    <w:pPr>
      <w:spacing w:after="100"/>
    </w:pPr>
  </w:style>
  <w:style w:type="paragraph" w:styleId="TOC2">
    <w:name w:val="toc 2"/>
    <w:basedOn w:val="Normal"/>
    <w:next w:val="Normal"/>
    <w:autoRedefine/>
    <w:uiPriority w:val="39"/>
    <w:unhideWhenUsed/>
    <w:rsid w:val="0026463A"/>
    <w:pPr>
      <w:spacing w:after="100"/>
      <w:ind w:left="220"/>
    </w:pPr>
  </w:style>
  <w:style w:type="paragraph" w:styleId="ListParagraph">
    <w:name w:val="List Paragraph"/>
    <w:basedOn w:val="Normal"/>
    <w:uiPriority w:val="34"/>
    <w:qFormat/>
    <w:rsid w:val="00CB1BDC"/>
    <w:pPr>
      <w:ind w:left="720"/>
      <w:contextualSpacing/>
    </w:pPr>
  </w:style>
  <w:style w:type="paragraph" w:styleId="Header">
    <w:name w:val="header"/>
    <w:basedOn w:val="Normal"/>
    <w:link w:val="HeaderChar"/>
    <w:uiPriority w:val="99"/>
    <w:unhideWhenUsed/>
    <w:rsid w:val="00603B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3BD0"/>
  </w:style>
  <w:style w:type="paragraph" w:styleId="Footer">
    <w:name w:val="footer"/>
    <w:basedOn w:val="Normal"/>
    <w:link w:val="FooterChar"/>
    <w:uiPriority w:val="99"/>
    <w:unhideWhenUsed/>
    <w:rsid w:val="00603B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BD0"/>
  </w:style>
  <w:style w:type="paragraph" w:styleId="Caption">
    <w:name w:val="caption"/>
    <w:basedOn w:val="Normal"/>
    <w:next w:val="Normal"/>
    <w:uiPriority w:val="35"/>
    <w:unhideWhenUsed/>
    <w:qFormat/>
    <w:rsid w:val="00756190"/>
    <w:pPr>
      <w:spacing w:after="200" w:line="240" w:lineRule="auto"/>
    </w:pPr>
    <w:rPr>
      <w:b/>
      <w:iCs/>
      <w:color w:val="44546A" w:themeColor="text2"/>
      <w:szCs w:val="18"/>
    </w:rPr>
  </w:style>
  <w:style w:type="paragraph" w:styleId="FootnoteText">
    <w:name w:val="footnote text"/>
    <w:basedOn w:val="Normal"/>
    <w:link w:val="FootnoteTextChar"/>
    <w:uiPriority w:val="99"/>
    <w:semiHidden/>
    <w:unhideWhenUsed/>
    <w:rsid w:val="00EC603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C6030"/>
    <w:rPr>
      <w:sz w:val="20"/>
      <w:szCs w:val="20"/>
    </w:rPr>
  </w:style>
  <w:style w:type="character" w:styleId="FootnoteReference">
    <w:name w:val="footnote reference"/>
    <w:basedOn w:val="DefaultParagraphFont"/>
    <w:uiPriority w:val="99"/>
    <w:semiHidden/>
    <w:unhideWhenUsed/>
    <w:rsid w:val="00EC6030"/>
    <w:rPr>
      <w:vertAlign w:val="superscript"/>
    </w:rPr>
  </w:style>
  <w:style w:type="paragraph" w:customStyle="1" w:styleId="Default">
    <w:name w:val="Default"/>
    <w:rsid w:val="00A86DB2"/>
    <w:pPr>
      <w:autoSpaceDE w:val="0"/>
      <w:autoSpaceDN w:val="0"/>
      <w:adjustRightInd w:val="0"/>
      <w:spacing w:after="0" w:line="240" w:lineRule="auto"/>
    </w:pPr>
    <w:rPr>
      <w:rFonts w:ascii="Calibri" w:hAnsi="Calibri" w:cs="Calibri"/>
      <w:color w:val="000000"/>
      <w:sz w:val="24"/>
      <w:szCs w:val="24"/>
    </w:rPr>
  </w:style>
  <w:style w:type="paragraph" w:styleId="TableofFigures">
    <w:name w:val="table of figures"/>
    <w:basedOn w:val="Normal"/>
    <w:next w:val="Normal"/>
    <w:uiPriority w:val="99"/>
    <w:unhideWhenUsed/>
    <w:rsid w:val="003D6395"/>
    <w:pPr>
      <w:spacing w:after="0"/>
    </w:pPr>
  </w:style>
  <w:style w:type="paragraph" w:styleId="EndnoteText">
    <w:name w:val="endnote text"/>
    <w:basedOn w:val="Normal"/>
    <w:link w:val="EndnoteTextChar"/>
    <w:uiPriority w:val="99"/>
    <w:semiHidden/>
    <w:unhideWhenUsed/>
    <w:rsid w:val="003841E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841EC"/>
    <w:rPr>
      <w:sz w:val="20"/>
      <w:szCs w:val="20"/>
    </w:rPr>
  </w:style>
  <w:style w:type="character" w:styleId="EndnoteReference">
    <w:name w:val="endnote reference"/>
    <w:basedOn w:val="DefaultParagraphFont"/>
    <w:uiPriority w:val="99"/>
    <w:semiHidden/>
    <w:unhideWhenUsed/>
    <w:rsid w:val="003841EC"/>
    <w:rPr>
      <w:vertAlign w:val="superscript"/>
    </w:rPr>
  </w:style>
  <w:style w:type="character" w:customStyle="1" w:styleId="response-text2">
    <w:name w:val="response-text2"/>
    <w:basedOn w:val="DefaultParagraphFont"/>
    <w:rsid w:val="006051EB"/>
  </w:style>
  <w:style w:type="paragraph" w:styleId="BalloonText">
    <w:name w:val="Balloon Text"/>
    <w:basedOn w:val="Normal"/>
    <w:link w:val="BalloonTextChar"/>
    <w:uiPriority w:val="99"/>
    <w:semiHidden/>
    <w:unhideWhenUsed/>
    <w:rsid w:val="00D00E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0E0F"/>
    <w:rPr>
      <w:rFonts w:ascii="Segoe UI" w:hAnsi="Segoe UI" w:cs="Segoe UI"/>
      <w:sz w:val="18"/>
      <w:szCs w:val="18"/>
    </w:rPr>
  </w:style>
  <w:style w:type="character" w:styleId="CommentReference">
    <w:name w:val="annotation reference"/>
    <w:basedOn w:val="DefaultParagraphFont"/>
    <w:uiPriority w:val="99"/>
    <w:semiHidden/>
    <w:unhideWhenUsed/>
    <w:rsid w:val="00A536FF"/>
    <w:rPr>
      <w:sz w:val="16"/>
      <w:szCs w:val="16"/>
    </w:rPr>
  </w:style>
  <w:style w:type="paragraph" w:styleId="CommentText">
    <w:name w:val="annotation text"/>
    <w:basedOn w:val="Normal"/>
    <w:link w:val="CommentTextChar"/>
    <w:uiPriority w:val="99"/>
    <w:semiHidden/>
    <w:unhideWhenUsed/>
    <w:rsid w:val="00A536FF"/>
    <w:pPr>
      <w:spacing w:line="240" w:lineRule="auto"/>
    </w:pPr>
    <w:rPr>
      <w:sz w:val="20"/>
      <w:szCs w:val="20"/>
    </w:rPr>
  </w:style>
  <w:style w:type="character" w:customStyle="1" w:styleId="CommentTextChar">
    <w:name w:val="Comment Text Char"/>
    <w:basedOn w:val="DefaultParagraphFont"/>
    <w:link w:val="CommentText"/>
    <w:uiPriority w:val="99"/>
    <w:semiHidden/>
    <w:rsid w:val="00A536FF"/>
    <w:rPr>
      <w:sz w:val="20"/>
      <w:szCs w:val="20"/>
    </w:rPr>
  </w:style>
  <w:style w:type="paragraph" w:styleId="CommentSubject">
    <w:name w:val="annotation subject"/>
    <w:basedOn w:val="CommentText"/>
    <w:next w:val="CommentText"/>
    <w:link w:val="CommentSubjectChar"/>
    <w:uiPriority w:val="99"/>
    <w:semiHidden/>
    <w:unhideWhenUsed/>
    <w:rsid w:val="00A536FF"/>
    <w:rPr>
      <w:b/>
      <w:bCs/>
    </w:rPr>
  </w:style>
  <w:style w:type="character" w:customStyle="1" w:styleId="CommentSubjectChar">
    <w:name w:val="Comment Subject Char"/>
    <w:basedOn w:val="CommentTextChar"/>
    <w:link w:val="CommentSubject"/>
    <w:uiPriority w:val="99"/>
    <w:semiHidden/>
    <w:rsid w:val="00A536F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825096">
      <w:bodyDiv w:val="1"/>
      <w:marLeft w:val="0"/>
      <w:marRight w:val="0"/>
      <w:marTop w:val="0"/>
      <w:marBottom w:val="0"/>
      <w:divBdr>
        <w:top w:val="none" w:sz="0" w:space="0" w:color="auto"/>
        <w:left w:val="none" w:sz="0" w:space="0" w:color="auto"/>
        <w:bottom w:val="none" w:sz="0" w:space="0" w:color="auto"/>
        <w:right w:val="none" w:sz="0" w:space="0" w:color="auto"/>
      </w:divBdr>
    </w:div>
    <w:div w:id="414782745">
      <w:bodyDiv w:val="1"/>
      <w:marLeft w:val="0"/>
      <w:marRight w:val="0"/>
      <w:marTop w:val="0"/>
      <w:marBottom w:val="0"/>
      <w:divBdr>
        <w:top w:val="none" w:sz="0" w:space="0" w:color="auto"/>
        <w:left w:val="none" w:sz="0" w:space="0" w:color="auto"/>
        <w:bottom w:val="none" w:sz="0" w:space="0" w:color="auto"/>
        <w:right w:val="none" w:sz="0" w:space="0" w:color="auto"/>
      </w:divBdr>
    </w:div>
    <w:div w:id="814563484">
      <w:bodyDiv w:val="1"/>
      <w:marLeft w:val="0"/>
      <w:marRight w:val="0"/>
      <w:marTop w:val="0"/>
      <w:marBottom w:val="0"/>
      <w:divBdr>
        <w:top w:val="none" w:sz="0" w:space="0" w:color="auto"/>
        <w:left w:val="none" w:sz="0" w:space="0" w:color="auto"/>
        <w:bottom w:val="none" w:sz="0" w:space="0" w:color="auto"/>
        <w:right w:val="none" w:sz="0" w:space="0" w:color="auto"/>
      </w:divBdr>
    </w:div>
    <w:div w:id="1303731336">
      <w:bodyDiv w:val="1"/>
      <w:marLeft w:val="0"/>
      <w:marRight w:val="0"/>
      <w:marTop w:val="0"/>
      <w:marBottom w:val="0"/>
      <w:divBdr>
        <w:top w:val="none" w:sz="0" w:space="0" w:color="auto"/>
        <w:left w:val="none" w:sz="0" w:space="0" w:color="auto"/>
        <w:bottom w:val="none" w:sz="0" w:space="0" w:color="auto"/>
        <w:right w:val="none" w:sz="0" w:space="0" w:color="auto"/>
      </w:divBdr>
    </w:div>
    <w:div w:id="1762556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uetonia.palmer@cdhb.health.nz" TargetMode="External"/><Relationship Id="rId18" Type="http://schemas.openxmlformats.org/officeDocument/2006/relationships/hyperlink" Target="http://www.health.govt.nz/system/files/documents/pages/nrts-kidney-transplant-activity-nz-2014.pdf%20%20" TargetMode="External"/><Relationship Id="rId26" Type="http://schemas.openxmlformats.org/officeDocument/2006/relationships/image" Target="media/image6.emf"/><Relationship Id="rId39" Type="http://schemas.openxmlformats.org/officeDocument/2006/relationships/image" Target="media/image19.emf"/><Relationship Id="rId21" Type="http://schemas.openxmlformats.org/officeDocument/2006/relationships/hyperlink" Target="mailto:tonyak@adhb.govt.nz" TargetMode="External"/><Relationship Id="rId34" Type="http://schemas.openxmlformats.org/officeDocument/2006/relationships/image" Target="media/image14.emf"/><Relationship Id="rId42" Type="http://schemas.openxmlformats.org/officeDocument/2006/relationships/image" Target="media/image22.emf"/><Relationship Id="rId47" Type="http://schemas.openxmlformats.org/officeDocument/2006/relationships/image" Target="media/image27.emf"/><Relationship Id="rId50" Type="http://schemas.openxmlformats.org/officeDocument/2006/relationships/image" Target="media/image30.emf"/><Relationship Id="rId55" Type="http://schemas.openxmlformats.org/officeDocument/2006/relationships/hyperlink" Target="https://www.ncbi.nlm.nih.gov/pubmed/26561355" TargetMode="External"/><Relationship Id="rId63" Type="http://schemas.openxmlformats.org/officeDocument/2006/relationships/hyperlink" Target="https://www.ncbi.nlm.nih.gov/pubmed/15335147"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uetonia.palmer@cdhb.health.nz" TargetMode="External"/><Relationship Id="rId24" Type="http://schemas.openxmlformats.org/officeDocument/2006/relationships/hyperlink" Target="mailto:nick.cross@cdhb.health.nz" TargetMode="External"/><Relationship Id="rId32" Type="http://schemas.openxmlformats.org/officeDocument/2006/relationships/image" Target="media/image12.emf"/><Relationship Id="rId37" Type="http://schemas.openxmlformats.org/officeDocument/2006/relationships/image" Target="media/image17.emf"/><Relationship Id="rId40" Type="http://schemas.openxmlformats.org/officeDocument/2006/relationships/image" Target="media/image20.emf"/><Relationship Id="rId45" Type="http://schemas.openxmlformats.org/officeDocument/2006/relationships/image" Target="media/image25.emf"/><Relationship Id="rId53" Type="http://schemas.openxmlformats.org/officeDocument/2006/relationships/image" Target="media/image33.emf"/><Relationship Id="rId58" Type="http://schemas.openxmlformats.org/officeDocument/2006/relationships/hyperlink" Target="https://www.ncbi.nlm.nih.gov/pubmed/24806458" TargetMode="External"/><Relationship Id="rId66" Type="http://schemas.openxmlformats.org/officeDocument/2006/relationships/hyperlink" Target="http://kidneydonor.org.nz/" TargetMode="Externa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hyperlink" Target="mailto:gerald.waters@waikatodhb.health.nz" TargetMode="External"/><Relationship Id="rId28" Type="http://schemas.openxmlformats.org/officeDocument/2006/relationships/image" Target="media/image8.emf"/><Relationship Id="rId36" Type="http://schemas.openxmlformats.org/officeDocument/2006/relationships/image" Target="media/image16.emf"/><Relationship Id="rId49" Type="http://schemas.openxmlformats.org/officeDocument/2006/relationships/image" Target="media/image29.emf"/><Relationship Id="rId57" Type="http://schemas.openxmlformats.org/officeDocument/2006/relationships/hyperlink" Target="https://www.ncbi.nlm.nih.gov/pubmed/25039826" TargetMode="External"/><Relationship Id="rId61" Type="http://schemas.openxmlformats.org/officeDocument/2006/relationships/hyperlink" Target="https://www.ncbi.nlm.nih.gov/pubmed/23254902" TargetMode="External"/><Relationship Id="rId10" Type="http://schemas.openxmlformats.org/officeDocument/2006/relationships/footer" Target="footer1.xml"/><Relationship Id="rId19" Type="http://schemas.openxmlformats.org/officeDocument/2006/relationships/hyperlink" Target="mailto:murray.leikis@cchdb.org.nz" TargetMode="External"/><Relationship Id="rId31" Type="http://schemas.openxmlformats.org/officeDocument/2006/relationships/image" Target="media/image11.emf"/><Relationship Id="rId44" Type="http://schemas.openxmlformats.org/officeDocument/2006/relationships/image" Target="media/image24.emf"/><Relationship Id="rId52" Type="http://schemas.openxmlformats.org/officeDocument/2006/relationships/image" Target="media/image32.emf"/><Relationship Id="rId60" Type="http://schemas.openxmlformats.org/officeDocument/2006/relationships/hyperlink" Target="https://www.ncbi.nlm.nih.gov/pubmed/25018983" TargetMode="External"/><Relationship Id="rId65" Type="http://schemas.openxmlformats.org/officeDocument/2006/relationships/hyperlink" Target="http://www.health.govt.nz/system/files/documents/pages/nrts-kidney-transplant-activity-nz-2014.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health.govt.nz/about-ministry/leadership-ministry/clinical-groups/national-renal-advisory-board/papers-and-reports" TargetMode="External"/><Relationship Id="rId22" Type="http://schemas.openxmlformats.org/officeDocument/2006/relationships/hyperlink" Target="http://www.web.address" TargetMode="External"/><Relationship Id="rId27" Type="http://schemas.openxmlformats.org/officeDocument/2006/relationships/image" Target="media/image7.emf"/><Relationship Id="rId30" Type="http://schemas.openxmlformats.org/officeDocument/2006/relationships/image" Target="media/image10.emf"/><Relationship Id="rId35" Type="http://schemas.openxmlformats.org/officeDocument/2006/relationships/image" Target="media/image15.emf"/><Relationship Id="rId43" Type="http://schemas.openxmlformats.org/officeDocument/2006/relationships/image" Target="media/image23.emf"/><Relationship Id="rId48" Type="http://schemas.openxmlformats.org/officeDocument/2006/relationships/image" Target="media/image28.emf"/><Relationship Id="rId56" Type="http://schemas.openxmlformats.org/officeDocument/2006/relationships/hyperlink" Target="https://www.ncbi.nlm.nih.gov/pubmed/25958081" TargetMode="External"/><Relationship Id="rId64" Type="http://schemas.openxmlformats.org/officeDocument/2006/relationships/hyperlink" Target="https://www.ncbi.nlm.nih.gov/pubmed/14767026" TargetMode="Externa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1.emf"/><Relationship Id="rId3" Type="http://schemas.openxmlformats.org/officeDocument/2006/relationships/styles" Target="styles.xml"/><Relationship Id="rId12" Type="http://schemas.openxmlformats.org/officeDocument/2006/relationships/hyperlink" Target="http://www.health.govt.nz/about-ministry/leadership-ministry/clinical-groups/national-renal-advisory-board/papers-and-reports" TargetMode="External"/><Relationship Id="rId17" Type="http://schemas.openxmlformats.org/officeDocument/2006/relationships/chart" Target="charts/chart1.xml"/><Relationship Id="rId25"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image" Target="media/image18.emf"/><Relationship Id="rId46" Type="http://schemas.openxmlformats.org/officeDocument/2006/relationships/image" Target="media/image26.emf"/><Relationship Id="rId59" Type="http://schemas.openxmlformats.org/officeDocument/2006/relationships/hyperlink" Target="https://www.ncbi.nlm.nih.gov/pubmed?term=%22American+journal+of+kidney+diseases+%3A+the+official+journal+of+the+National+Kidney+Foundation%22%5BJour%5D+AND+61%5Bvolume%5D+AND+4%5Bissue%5D+AND+598%5Bpage%5D+AND+2013%5Bpdat%5D&amp;cmd=detailssearch" TargetMode="External"/><Relationship Id="rId67" Type="http://schemas.openxmlformats.org/officeDocument/2006/relationships/image" Target="media/image34.emf"/><Relationship Id="rId20" Type="http://schemas.openxmlformats.org/officeDocument/2006/relationships/hyperlink" Target="mailto:suetonia.palmer@cdhb.health.nz" TargetMode="External"/><Relationship Id="rId41" Type="http://schemas.openxmlformats.org/officeDocument/2006/relationships/image" Target="media/image21.emf"/><Relationship Id="rId54" Type="http://schemas.openxmlformats.org/officeDocument/2006/relationships/hyperlink" Target="https://www.ncbi.nlm.nih.gov/pubmed/26630249" TargetMode="External"/><Relationship Id="rId62" Type="http://schemas.openxmlformats.org/officeDocument/2006/relationships/hyperlink" Target="https://www.ncbi.nlm.nih.gov/pubmed/19092128"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Suetonia%20Palmer\Documents\ANZDATA\2014%20NZ%20Standard%20and%20audits%20report\Population.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29759464998383"/>
          <c:y val="2.6363178112669691E-2"/>
          <c:w val="0.82634068001773753"/>
          <c:h val="0.85526307555926373"/>
        </c:manualLayout>
      </c:layout>
      <c:barChart>
        <c:barDir val="col"/>
        <c:grouping val="clustered"/>
        <c:varyColors val="0"/>
        <c:ser>
          <c:idx val="0"/>
          <c:order val="0"/>
          <c:tx>
            <c:v>Overall population</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Arial Rounded MT Bold" panose="020F0704030504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Non-Maori, non-Pacific</c:v>
                </c:pt>
                <c:pt idx="1">
                  <c:v>Maori</c:v>
                </c:pt>
                <c:pt idx="2">
                  <c:v>Pacific</c:v>
                </c:pt>
              </c:strCache>
            </c:strRef>
          </c:cat>
          <c:val>
            <c:numRef>
              <c:f>Sheet1!$C$2:$C$4</c:f>
              <c:numCache>
                <c:formatCode>0.0</c:formatCode>
                <c:ptCount val="3"/>
                <c:pt idx="0">
                  <c:v>69.998946264436711</c:v>
                </c:pt>
                <c:pt idx="1">
                  <c:v>14.111145764159836</c:v>
                </c:pt>
                <c:pt idx="2">
                  <c:v>6.9764366340715842</c:v>
                </c:pt>
              </c:numCache>
            </c:numRef>
          </c:val>
          <c:extLst>
            <c:ext xmlns:c16="http://schemas.microsoft.com/office/drawing/2014/chart" uri="{C3380CC4-5D6E-409C-BE32-E72D297353CC}">
              <c16:uniqueId val="{00000000-9F36-46A4-A9AF-238EF5FB6619}"/>
            </c:ext>
          </c:extLst>
        </c:ser>
        <c:ser>
          <c:idx val="1"/>
          <c:order val="1"/>
          <c:tx>
            <c:v>Dialysis</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Arial Rounded MT Bold" panose="020F0704030504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Sheet1!$E$2:$E$4</c:f>
              <c:numCache>
                <c:formatCode>0.0</c:formatCode>
                <c:ptCount val="3"/>
                <c:pt idx="0">
                  <c:v>41.784914115011198</c:v>
                </c:pt>
                <c:pt idx="1">
                  <c:v>32.860343539955188</c:v>
                </c:pt>
                <c:pt idx="2">
                  <c:v>25.354742345033607</c:v>
                </c:pt>
              </c:numCache>
            </c:numRef>
          </c:val>
          <c:extLst>
            <c:ext xmlns:c16="http://schemas.microsoft.com/office/drawing/2014/chart" uri="{C3380CC4-5D6E-409C-BE32-E72D297353CC}">
              <c16:uniqueId val="{00000001-9F36-46A4-A9AF-238EF5FB6619}"/>
            </c:ext>
          </c:extLst>
        </c:ser>
        <c:ser>
          <c:idx val="2"/>
          <c:order val="2"/>
          <c:tx>
            <c:v>Transplant</c:v>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Arial Rounded MT Bold" panose="020F0704030504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Sheet1!$G$2:$G$4</c:f>
              <c:numCache>
                <c:formatCode>0.0</c:formatCode>
                <c:ptCount val="3"/>
                <c:pt idx="0">
                  <c:v>83.9066339066339</c:v>
                </c:pt>
                <c:pt idx="1">
                  <c:v>9.7051597051597049</c:v>
                </c:pt>
                <c:pt idx="2">
                  <c:v>6.3882063882063882</c:v>
                </c:pt>
              </c:numCache>
            </c:numRef>
          </c:val>
          <c:extLst>
            <c:ext xmlns:c16="http://schemas.microsoft.com/office/drawing/2014/chart" uri="{C3380CC4-5D6E-409C-BE32-E72D297353CC}">
              <c16:uniqueId val="{00000002-9F36-46A4-A9AF-238EF5FB6619}"/>
            </c:ext>
          </c:extLst>
        </c:ser>
        <c:dLbls>
          <c:showLegendKey val="0"/>
          <c:showVal val="0"/>
          <c:showCatName val="0"/>
          <c:showSerName val="0"/>
          <c:showPercent val="0"/>
          <c:showBubbleSize val="0"/>
        </c:dLbls>
        <c:gapWidth val="219"/>
        <c:overlap val="-27"/>
        <c:axId val="357862408"/>
        <c:axId val="357863584"/>
      </c:barChart>
      <c:catAx>
        <c:axId val="357862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6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en-US"/>
          </a:p>
        </c:txPr>
        <c:crossAx val="357863584"/>
        <c:crosses val="autoZero"/>
        <c:auto val="1"/>
        <c:lblAlgn val="ctr"/>
        <c:lblOffset val="100"/>
        <c:noMultiLvlLbl val="0"/>
      </c:catAx>
      <c:valAx>
        <c:axId val="357863584"/>
        <c:scaling>
          <c:orientation val="minMax"/>
        </c:scaling>
        <c:delete val="0"/>
        <c:axPos val="l"/>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Arial Rounded MT Bold" panose="020F0704030504030204" pitchFamily="34" charset="0"/>
                    <a:ea typeface="+mn-ea"/>
                    <a:cs typeface="+mn-cs"/>
                  </a:defRPr>
                </a:pPr>
                <a:r>
                  <a:rPr lang="en-US" sz="1400">
                    <a:latin typeface="Arial Rounded MT Bold" panose="020F0704030504030204" pitchFamily="34" charset="0"/>
                  </a:rPr>
                  <a:t>Proportion of population</a:t>
                </a:r>
              </a:p>
            </c:rich>
          </c:tx>
          <c:layout>
            <c:manualLayout>
              <c:xMode val="edge"/>
              <c:yMode val="edge"/>
              <c:x val="2.5875190258751901E-2"/>
              <c:y val="0.2640718916757922"/>
            </c:manualLayout>
          </c:layout>
          <c:overlay val="0"/>
          <c:spPr>
            <a:noFill/>
            <a:ln>
              <a:noFill/>
            </a:ln>
            <a:effectLst/>
          </c:spPr>
          <c:txPr>
            <a:bodyPr rot="-5400000" spcFirstLastPara="1" vertOverflow="ellipsis" vert="horz" wrap="square" anchor="ctr" anchorCtr="1"/>
            <a:lstStyle/>
            <a:p>
              <a:pPr>
                <a:defRPr sz="14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en-US"/>
          </a:p>
        </c:txPr>
        <c:crossAx val="357862408"/>
        <c:crosses val="autoZero"/>
        <c:crossBetween val="between"/>
      </c:valAx>
      <c:spPr>
        <a:noFill/>
        <a:ln>
          <a:noFill/>
        </a:ln>
        <a:effectLst/>
      </c:spPr>
    </c:plotArea>
    <c:legend>
      <c:legendPos val="r"/>
      <c:layout>
        <c:manualLayout>
          <c:xMode val="edge"/>
          <c:yMode val="edge"/>
          <c:x val="0.47964704754371457"/>
          <c:y val="9.533625349811406E-2"/>
          <c:w val="0.41931494864511792"/>
          <c:h val="0.17909214162799184"/>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0070C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FD16DE-29CB-4897-880A-53FD428B0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9123</Words>
  <Characters>52004</Characters>
  <Application>Microsoft Office Word</Application>
  <DocSecurity>0</DocSecurity>
  <Lines>433</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Zealand Nephrology Activity Report 2014</dc:title>
  <dc:subject/>
  <dc:creator>National Renal Advisory Board</dc:creator>
  <cp:keywords/>
  <dc:description/>
  <cp:lastModifiedBy>Gemma Manning</cp:lastModifiedBy>
  <cp:revision>2</cp:revision>
  <cp:lastPrinted>2016-05-09T22:54:00Z</cp:lastPrinted>
  <dcterms:created xsi:type="dcterms:W3CDTF">2023-06-26T02:02:00Z</dcterms:created>
  <dcterms:modified xsi:type="dcterms:W3CDTF">2023-06-26T02:02:00Z</dcterms:modified>
</cp:coreProperties>
</file>