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1996" w14:textId="77777777" w:rsidR="00F62633" w:rsidRPr="00024A77" w:rsidRDefault="00F62633" w:rsidP="006C6D6D">
      <w:pPr>
        <w:rPr>
          <w:rFonts w:ascii="Arial" w:hAnsi="Arial" w:cs="Arial"/>
          <w:sz w:val="22"/>
          <w:szCs w:val="22"/>
        </w:rPr>
      </w:pPr>
    </w:p>
    <w:tbl>
      <w:tblPr>
        <w:tblW w:w="15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375"/>
      </w:tblGrid>
      <w:tr w:rsidR="00AD61C5" w:rsidRPr="00E7174C" w14:paraId="63DF8D58" w14:textId="77777777" w:rsidTr="00AD61C5">
        <w:trPr>
          <w:cantSplit/>
        </w:trPr>
        <w:tc>
          <w:tcPr>
            <w:tcW w:w="15468" w:type="dxa"/>
            <w:gridSpan w:val="2"/>
            <w:shd w:val="pct12" w:color="008080" w:fill="33CCCC"/>
          </w:tcPr>
          <w:p w14:paraId="63237F82" w14:textId="77777777" w:rsidR="00AD61C5" w:rsidRPr="00E7174C" w:rsidRDefault="00AD61C5" w:rsidP="00AD61C5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MEETING DETAILS</w:t>
            </w:r>
          </w:p>
        </w:tc>
      </w:tr>
      <w:tr w:rsidR="00AD61C5" w:rsidRPr="00E7174C" w14:paraId="4A03D584" w14:textId="77777777" w:rsidTr="00583439">
        <w:trPr>
          <w:cantSplit/>
        </w:trPr>
        <w:tc>
          <w:tcPr>
            <w:tcW w:w="2093" w:type="dxa"/>
          </w:tcPr>
          <w:p w14:paraId="123E511F" w14:textId="77777777" w:rsidR="00AD61C5" w:rsidRPr="00E7174C" w:rsidRDefault="00AD61C5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Date and time:</w:t>
            </w:r>
          </w:p>
        </w:tc>
        <w:tc>
          <w:tcPr>
            <w:tcW w:w="13375" w:type="dxa"/>
          </w:tcPr>
          <w:p w14:paraId="7BBAD82B" w14:textId="77777777" w:rsidR="00AD61C5" w:rsidRPr="00E7174C" w:rsidRDefault="00554058" w:rsidP="00191141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9.30</w:t>
            </w:r>
            <w:r w:rsidR="00F8379F" w:rsidRPr="00E7174C">
              <w:rPr>
                <w:rFonts w:ascii="Arial" w:hAnsi="Arial" w:cs="Arial"/>
                <w:sz w:val="22"/>
                <w:szCs w:val="22"/>
              </w:rPr>
              <w:t>am to 2.3</w:t>
            </w:r>
            <w:r w:rsidRPr="00E7174C">
              <w:rPr>
                <w:rFonts w:ascii="Arial" w:hAnsi="Arial" w:cs="Arial"/>
                <w:sz w:val="22"/>
                <w:szCs w:val="22"/>
              </w:rPr>
              <w:t>0</w:t>
            </w:r>
            <w:r w:rsidR="00AF5220" w:rsidRPr="00E7174C">
              <w:rPr>
                <w:rFonts w:ascii="Arial" w:hAnsi="Arial" w:cs="Arial"/>
                <w:sz w:val="22"/>
                <w:szCs w:val="22"/>
              </w:rPr>
              <w:t>pm Wednesday</w:t>
            </w:r>
            <w:r w:rsidR="00616C82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141" w:rsidRPr="00E7174C">
              <w:rPr>
                <w:rFonts w:ascii="Arial" w:hAnsi="Arial" w:cs="Arial"/>
                <w:sz w:val="22"/>
                <w:szCs w:val="22"/>
              </w:rPr>
              <w:t>10 May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8B9" w:rsidRPr="00E7174C">
              <w:rPr>
                <w:rFonts w:ascii="Arial" w:hAnsi="Arial" w:cs="Arial"/>
                <w:sz w:val="22"/>
                <w:szCs w:val="22"/>
              </w:rPr>
              <w:t>201</w:t>
            </w:r>
            <w:r w:rsidR="00191141" w:rsidRPr="00E717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D61C5" w:rsidRPr="00E7174C" w14:paraId="760DBDC5" w14:textId="77777777" w:rsidTr="00583439">
        <w:trPr>
          <w:cantSplit/>
        </w:trPr>
        <w:tc>
          <w:tcPr>
            <w:tcW w:w="2093" w:type="dxa"/>
          </w:tcPr>
          <w:p w14:paraId="10231860" w14:textId="77777777" w:rsidR="00AD61C5" w:rsidRPr="00E7174C" w:rsidRDefault="00AD6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Venue:</w:t>
            </w:r>
          </w:p>
        </w:tc>
        <w:tc>
          <w:tcPr>
            <w:tcW w:w="13375" w:type="dxa"/>
          </w:tcPr>
          <w:p w14:paraId="2D6AD22C" w14:textId="77777777" w:rsidR="00AD61C5" w:rsidRPr="00E7174C" w:rsidRDefault="00C01A35" w:rsidP="00554058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Ministry of Health</w:t>
            </w:r>
            <w:r w:rsidR="00F8379F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, Room </w:t>
            </w:r>
            <w:r w:rsidR="00554058" w:rsidRPr="00E7174C">
              <w:rPr>
                <w:rFonts w:ascii="Arial" w:hAnsi="Arial" w:cs="Arial"/>
                <w:color w:val="000000"/>
                <w:sz w:val="22"/>
                <w:szCs w:val="22"/>
              </w:rPr>
              <w:t>GN.7, 133 Molesworth St</w:t>
            </w:r>
            <w:r w:rsidR="006C3CEE" w:rsidRPr="00E7174C">
              <w:rPr>
                <w:rFonts w:ascii="Arial" w:hAnsi="Arial" w:cs="Arial"/>
                <w:color w:val="000000"/>
                <w:sz w:val="22"/>
                <w:szCs w:val="22"/>
              </w:rPr>
              <w:t>, Wellington</w:t>
            </w:r>
          </w:p>
        </w:tc>
      </w:tr>
    </w:tbl>
    <w:p w14:paraId="08361BF7" w14:textId="77777777" w:rsidR="00E73E8F" w:rsidRPr="00E7174C" w:rsidRDefault="00E73E8F">
      <w:pPr>
        <w:rPr>
          <w:rFonts w:ascii="Arial" w:hAnsi="Arial" w:cs="Arial"/>
          <w:sz w:val="22"/>
          <w:szCs w:val="22"/>
        </w:rPr>
      </w:pPr>
    </w:p>
    <w:tbl>
      <w:tblPr>
        <w:tblW w:w="15486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101"/>
        <w:gridCol w:w="13367"/>
        <w:gridCol w:w="6"/>
      </w:tblGrid>
      <w:tr w:rsidR="00616C82" w:rsidRPr="00E7174C" w14:paraId="67D7E3FE" w14:textId="77777777" w:rsidTr="00616C82">
        <w:trPr>
          <w:gridBefore w:val="1"/>
          <w:gridAfter w:val="1"/>
          <w:wBefore w:w="12" w:type="dxa"/>
          <w:wAfter w:w="6" w:type="dxa"/>
          <w:cantSplit/>
        </w:trPr>
        <w:tc>
          <w:tcPr>
            <w:tcW w:w="15468" w:type="dxa"/>
            <w:gridSpan w:val="2"/>
            <w:shd w:val="pct12" w:color="008080" w:fill="33CCCC"/>
          </w:tcPr>
          <w:p w14:paraId="1EDB8DB4" w14:textId="77777777" w:rsidR="00616C82" w:rsidRPr="00E7174C" w:rsidRDefault="00616C82" w:rsidP="00616C82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Committee Members</w:t>
            </w:r>
          </w:p>
        </w:tc>
      </w:tr>
      <w:tr w:rsidR="00616C82" w:rsidRPr="00E7174C" w14:paraId="54CE96E9" w14:textId="77777777" w:rsidTr="00616C82">
        <w:trPr>
          <w:cantSplit/>
          <w:trHeight w:val="277"/>
        </w:trPr>
        <w:tc>
          <w:tcPr>
            <w:tcW w:w="15486" w:type="dxa"/>
            <w:gridSpan w:val="4"/>
          </w:tcPr>
          <w:p w14:paraId="60526A8D" w14:textId="77777777" w:rsidR="00616C82" w:rsidRPr="00E7174C" w:rsidRDefault="00AF5220" w:rsidP="00B32E40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Ian Dittmer</w:t>
            </w:r>
            <w:r w:rsidR="00616C82" w:rsidRPr="00E7174C">
              <w:rPr>
                <w:rFonts w:ascii="Arial" w:hAnsi="Arial" w:cs="Arial"/>
                <w:sz w:val="22"/>
                <w:szCs w:val="22"/>
              </w:rPr>
              <w:t xml:space="preserve"> (Chairperson), </w:t>
            </w:r>
            <w:r w:rsidR="00B32E40" w:rsidRPr="00E7174C">
              <w:rPr>
                <w:rFonts w:ascii="Arial" w:hAnsi="Arial" w:cs="Arial"/>
                <w:sz w:val="22"/>
                <w:szCs w:val="22"/>
              </w:rPr>
              <w:t xml:space="preserve">Murray </w:t>
            </w:r>
            <w:proofErr w:type="spellStart"/>
            <w:r w:rsidR="00B32E40" w:rsidRPr="00E7174C">
              <w:rPr>
                <w:rFonts w:ascii="Arial" w:hAnsi="Arial" w:cs="Arial"/>
                <w:sz w:val="22"/>
                <w:szCs w:val="22"/>
              </w:rPr>
              <w:t>Leikis</w:t>
            </w:r>
            <w:proofErr w:type="spellEnd"/>
            <w:r w:rsidR="00B32E40" w:rsidRPr="00E717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799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Kay McLaughlin, Fredric Doss, Chris Hood</w:t>
            </w:r>
            <w:r w:rsidR="00503C3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Schollum</w:t>
            </w:r>
            <w:proofErr w:type="spellEnd"/>
            <w:r w:rsidR="00E327E3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E16F8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Catherine Tracy, </w:t>
            </w:r>
            <w:r w:rsidR="00B32E40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Kimberley Reimers, 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Mark</w:t>
            </w:r>
            <w:r w:rsidR="00E16F8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Hodge,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B32E40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 Reid</w:t>
            </w:r>
            <w:r w:rsidR="008638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Tonya Kara</w:t>
            </w:r>
          </w:p>
        </w:tc>
      </w:tr>
      <w:tr w:rsidR="004E7998" w:rsidRPr="00E7174C" w14:paraId="15F242DF" w14:textId="77777777" w:rsidTr="00616C82">
        <w:trPr>
          <w:cantSplit/>
          <w:trHeight w:val="277"/>
        </w:trPr>
        <w:tc>
          <w:tcPr>
            <w:tcW w:w="2113" w:type="dxa"/>
            <w:gridSpan w:val="2"/>
          </w:tcPr>
          <w:p w14:paraId="148053DF" w14:textId="77777777" w:rsidR="004E7998" w:rsidRPr="00E7174C" w:rsidRDefault="004E7998" w:rsidP="004E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13373" w:type="dxa"/>
            <w:gridSpan w:val="2"/>
          </w:tcPr>
          <w:p w14:paraId="1A1E42B8" w14:textId="77777777" w:rsidR="004E7998" w:rsidRPr="00E7174C" w:rsidRDefault="00B32E40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Jenny Walker, Nick Cross, </w:t>
            </w:r>
            <w:r w:rsidR="00F8379F" w:rsidRPr="00E7174C">
              <w:rPr>
                <w:rFonts w:ascii="Arial" w:hAnsi="Arial" w:cs="Arial"/>
                <w:sz w:val="22"/>
                <w:szCs w:val="22"/>
              </w:rPr>
              <w:t>Mardi Thompson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7998" w:rsidRPr="00E7174C" w14:paraId="51E13418" w14:textId="77777777" w:rsidTr="00616C82">
        <w:trPr>
          <w:cantSplit/>
          <w:trHeight w:val="98"/>
        </w:trPr>
        <w:tc>
          <w:tcPr>
            <w:tcW w:w="2113" w:type="dxa"/>
            <w:gridSpan w:val="2"/>
          </w:tcPr>
          <w:p w14:paraId="09FC1711" w14:textId="77777777" w:rsidR="004E7998" w:rsidRPr="00E7174C" w:rsidRDefault="00E16F87" w:rsidP="004E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Guests</w:t>
            </w:r>
          </w:p>
        </w:tc>
        <w:tc>
          <w:tcPr>
            <w:tcW w:w="13373" w:type="dxa"/>
            <w:gridSpan w:val="2"/>
          </w:tcPr>
          <w:p w14:paraId="270DA78B" w14:textId="77777777" w:rsidR="004E7998" w:rsidRPr="00E7174C" w:rsidRDefault="0009078A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Kate Crawford (Ministry of Health), </w:t>
            </w:r>
            <w:r w:rsidR="002C2C1F" w:rsidRPr="00E7174C">
              <w:rPr>
                <w:rFonts w:ascii="Arial" w:hAnsi="Arial" w:cs="Arial"/>
                <w:sz w:val="22"/>
                <w:szCs w:val="22"/>
              </w:rPr>
              <w:t xml:space="preserve">Tania </w:t>
            </w:r>
            <w:proofErr w:type="spellStart"/>
            <w:r w:rsidR="002C2C1F" w:rsidRPr="00E7174C">
              <w:rPr>
                <w:rFonts w:ascii="Arial" w:hAnsi="Arial" w:cs="Arial"/>
                <w:sz w:val="22"/>
                <w:szCs w:val="22"/>
              </w:rPr>
              <w:t>Psathas</w:t>
            </w:r>
            <w:proofErr w:type="spellEnd"/>
            <w:r w:rsidR="002C2C1F" w:rsidRPr="00E7174C">
              <w:rPr>
                <w:rFonts w:ascii="Arial" w:hAnsi="Arial" w:cs="Arial"/>
                <w:sz w:val="22"/>
                <w:szCs w:val="22"/>
              </w:rPr>
              <w:t xml:space="preserve"> (Ministry of Health)</w:t>
            </w:r>
            <w:r w:rsidRPr="00E717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16F87" w:rsidRPr="00E7174C" w14:paraId="40197581" w14:textId="77777777" w:rsidTr="00616C82">
        <w:trPr>
          <w:cantSplit/>
          <w:trHeight w:val="98"/>
        </w:trPr>
        <w:tc>
          <w:tcPr>
            <w:tcW w:w="2113" w:type="dxa"/>
            <w:gridSpan w:val="2"/>
          </w:tcPr>
          <w:p w14:paraId="47986A30" w14:textId="77777777" w:rsidR="00E16F87" w:rsidRPr="00E7174C" w:rsidRDefault="00E16F87" w:rsidP="00E16F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Minutes Taken By</w:t>
            </w:r>
          </w:p>
        </w:tc>
        <w:tc>
          <w:tcPr>
            <w:tcW w:w="13373" w:type="dxa"/>
            <w:gridSpan w:val="2"/>
          </w:tcPr>
          <w:p w14:paraId="3D2E9BBD" w14:textId="77777777" w:rsidR="00E16F87" w:rsidRPr="00E7174C" w:rsidRDefault="00E16F87" w:rsidP="00E16F87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Annette Pack</w:t>
            </w:r>
          </w:p>
        </w:tc>
      </w:tr>
    </w:tbl>
    <w:p w14:paraId="2BBDB985" w14:textId="77777777" w:rsidR="0096143A" w:rsidRPr="00E7174C" w:rsidRDefault="0096143A">
      <w:pPr>
        <w:rPr>
          <w:rFonts w:ascii="Arial" w:hAnsi="Arial" w:cs="Arial"/>
          <w:sz w:val="22"/>
          <w:szCs w:val="22"/>
        </w:rPr>
      </w:pPr>
    </w:p>
    <w:tbl>
      <w:tblPr>
        <w:tblW w:w="155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"/>
        <w:gridCol w:w="21"/>
        <w:gridCol w:w="2097"/>
        <w:gridCol w:w="8"/>
        <w:gridCol w:w="10"/>
        <w:gridCol w:w="18"/>
        <w:gridCol w:w="2703"/>
        <w:gridCol w:w="8168"/>
        <w:gridCol w:w="16"/>
        <w:gridCol w:w="20"/>
        <w:gridCol w:w="12"/>
        <w:gridCol w:w="1726"/>
        <w:gridCol w:w="17"/>
        <w:gridCol w:w="20"/>
      </w:tblGrid>
      <w:tr w:rsidR="00E73E8F" w:rsidRPr="00E7174C" w14:paraId="55AC0B63" w14:textId="77777777" w:rsidTr="00BF3299">
        <w:trPr>
          <w:gridAfter w:val="2"/>
          <w:wAfter w:w="37" w:type="dxa"/>
          <w:trHeight w:val="143"/>
          <w:tblHeader/>
        </w:trPr>
        <w:tc>
          <w:tcPr>
            <w:tcW w:w="695" w:type="dxa"/>
          </w:tcPr>
          <w:p w14:paraId="2882ED1F" w14:textId="77777777" w:rsidR="00E73E8F" w:rsidRPr="00E7174C" w:rsidRDefault="00E73E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150" w:type="dxa"/>
            <w:gridSpan w:val="5"/>
          </w:tcPr>
          <w:p w14:paraId="41CF94E1" w14:textId="77777777" w:rsidR="00E73E8F" w:rsidRPr="00E7174C" w:rsidRDefault="00E73E8F">
            <w:pPr>
              <w:pStyle w:val="Heading2"/>
              <w:rPr>
                <w:rFonts w:cs="Arial"/>
                <w:sz w:val="22"/>
                <w:szCs w:val="22"/>
              </w:rPr>
            </w:pPr>
            <w:r w:rsidRPr="00E7174C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10937" w:type="dxa"/>
            <w:gridSpan w:val="6"/>
          </w:tcPr>
          <w:p w14:paraId="538F54AD" w14:textId="77777777" w:rsidR="00E73E8F" w:rsidRPr="00E7174C" w:rsidRDefault="00E73E8F">
            <w:pPr>
              <w:pStyle w:val="Heading2"/>
              <w:rPr>
                <w:rFonts w:cs="Arial"/>
                <w:sz w:val="22"/>
                <w:szCs w:val="22"/>
              </w:rPr>
            </w:pPr>
            <w:r w:rsidRPr="00E7174C">
              <w:rPr>
                <w:rFonts w:cs="Arial"/>
                <w:sz w:val="22"/>
                <w:szCs w:val="22"/>
              </w:rPr>
              <w:t>Discussion/Action</w:t>
            </w:r>
          </w:p>
        </w:tc>
        <w:tc>
          <w:tcPr>
            <w:tcW w:w="1726" w:type="dxa"/>
          </w:tcPr>
          <w:p w14:paraId="3CB061FD" w14:textId="77777777" w:rsidR="00E73E8F" w:rsidRPr="00E7174C" w:rsidRDefault="00E73E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</w:tr>
      <w:tr w:rsidR="00AD61C5" w:rsidRPr="00E7174C" w14:paraId="10BDA01A" w14:textId="77777777" w:rsidTr="00DF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3"/>
        </w:trPr>
        <w:tc>
          <w:tcPr>
            <w:tcW w:w="15545" w:type="dxa"/>
            <w:gridSpan w:val="15"/>
            <w:shd w:val="pct12" w:color="008080" w:fill="33CCCC"/>
          </w:tcPr>
          <w:p w14:paraId="443DC50F" w14:textId="77777777" w:rsidR="00AD61C5" w:rsidRPr="00E7174C" w:rsidRDefault="00F75486" w:rsidP="00AD61C5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Minutes</w:t>
            </w:r>
          </w:p>
        </w:tc>
      </w:tr>
      <w:tr w:rsidR="00AD61C5" w:rsidRPr="00E7174C" w14:paraId="37F9683D" w14:textId="77777777" w:rsidTr="00BF3299">
        <w:trPr>
          <w:gridAfter w:val="2"/>
          <w:wAfter w:w="37" w:type="dxa"/>
          <w:trHeight w:val="143"/>
        </w:trPr>
        <w:tc>
          <w:tcPr>
            <w:tcW w:w="695" w:type="dxa"/>
          </w:tcPr>
          <w:p w14:paraId="55B3BC24" w14:textId="77777777" w:rsidR="00AD61C5" w:rsidRPr="00E7174C" w:rsidRDefault="00AD61C5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3"/>
          </w:tcPr>
          <w:p w14:paraId="6B45A1D8" w14:textId="77777777" w:rsidR="00AD61C5" w:rsidRPr="00E7174C" w:rsidRDefault="00AD61C5" w:rsidP="00F75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7" w:type="dxa"/>
            <w:gridSpan w:val="5"/>
          </w:tcPr>
          <w:p w14:paraId="695EC378" w14:textId="77777777" w:rsidR="002D74A5" w:rsidRPr="00E7174C" w:rsidRDefault="002D74A5" w:rsidP="00F75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gridSpan w:val="4"/>
          </w:tcPr>
          <w:p w14:paraId="737DB0ED" w14:textId="77777777" w:rsidR="002D74A5" w:rsidRPr="00E7174C" w:rsidRDefault="002D7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6C82" w:rsidRPr="00E7174C" w14:paraId="5FBDDDAD" w14:textId="77777777" w:rsidTr="00DF4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3"/>
        </w:trPr>
        <w:tc>
          <w:tcPr>
            <w:tcW w:w="15545" w:type="dxa"/>
            <w:gridSpan w:val="15"/>
            <w:shd w:val="pct12" w:color="008080" w:fill="33CCCC"/>
          </w:tcPr>
          <w:p w14:paraId="7620B49D" w14:textId="77777777" w:rsidR="00616C82" w:rsidRPr="00E7174C" w:rsidRDefault="00263C9A" w:rsidP="00616C82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General Business</w:t>
            </w:r>
          </w:p>
        </w:tc>
      </w:tr>
      <w:tr w:rsidR="00F8379F" w:rsidRPr="00E7174C" w14:paraId="2098A4F4" w14:textId="77777777" w:rsidTr="00BF3299">
        <w:trPr>
          <w:gridAfter w:val="2"/>
          <w:wAfter w:w="37" w:type="dxa"/>
          <w:trHeight w:val="143"/>
        </w:trPr>
        <w:tc>
          <w:tcPr>
            <w:tcW w:w="695" w:type="dxa"/>
          </w:tcPr>
          <w:p w14:paraId="11EE0C65" w14:textId="77777777" w:rsidR="00F8379F" w:rsidRPr="00E7174C" w:rsidRDefault="00F8379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32" w:type="dxa"/>
            <w:gridSpan w:val="3"/>
          </w:tcPr>
          <w:p w14:paraId="745E2A4C" w14:textId="77777777" w:rsidR="00F8379F" w:rsidRPr="00E7174C" w:rsidRDefault="002C2A92" w:rsidP="002C2A9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10907" w:type="dxa"/>
            <w:gridSpan w:val="5"/>
          </w:tcPr>
          <w:p w14:paraId="5B899ADF" w14:textId="77777777" w:rsidR="00F752E9" w:rsidRPr="00E7174C" w:rsidRDefault="006751F0" w:rsidP="00B71CC3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The Chair</w:t>
            </w:r>
            <w:r w:rsidR="009F2BAB" w:rsidRPr="00E7174C">
              <w:rPr>
                <w:rFonts w:ascii="Arial" w:hAnsi="Arial" w:cs="Arial"/>
                <w:sz w:val="22"/>
                <w:szCs w:val="22"/>
              </w:rPr>
              <w:t xml:space="preserve"> opened the meeting</w:t>
            </w:r>
            <w:r w:rsidR="002E574E" w:rsidRPr="00E7174C">
              <w:rPr>
                <w:rFonts w:ascii="Arial" w:hAnsi="Arial" w:cs="Arial"/>
                <w:sz w:val="22"/>
                <w:szCs w:val="22"/>
              </w:rPr>
              <w:t>.</w:t>
            </w:r>
            <w:r w:rsidR="00003ACD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2E9" w:rsidRPr="00E7174C">
              <w:rPr>
                <w:rFonts w:ascii="Arial" w:hAnsi="Arial" w:cs="Arial"/>
                <w:sz w:val="22"/>
                <w:szCs w:val="22"/>
              </w:rPr>
              <w:t xml:space="preserve">Apologies </w:t>
            </w:r>
            <w:r w:rsidR="00003ACD" w:rsidRPr="00E7174C">
              <w:rPr>
                <w:rFonts w:ascii="Arial" w:hAnsi="Arial" w:cs="Arial"/>
                <w:sz w:val="22"/>
                <w:szCs w:val="22"/>
              </w:rPr>
              <w:t>w</w:t>
            </w:r>
            <w:r w:rsidR="00F752E9" w:rsidRPr="00E7174C">
              <w:rPr>
                <w:rFonts w:ascii="Arial" w:hAnsi="Arial" w:cs="Arial"/>
                <w:sz w:val="22"/>
                <w:szCs w:val="22"/>
              </w:rPr>
              <w:t>ere noted</w:t>
            </w:r>
            <w:r w:rsidR="00003ACD" w:rsidRPr="00E7174C">
              <w:rPr>
                <w:rFonts w:ascii="Arial" w:hAnsi="Arial" w:cs="Arial"/>
                <w:sz w:val="22"/>
                <w:szCs w:val="22"/>
              </w:rPr>
              <w:t xml:space="preserve"> as above</w:t>
            </w:r>
            <w:r w:rsidR="00F752E9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074131" w14:textId="77777777" w:rsidR="00F8379F" w:rsidRPr="00E7174C" w:rsidRDefault="008638DA" w:rsidP="00B71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gridSpan w:val="4"/>
          </w:tcPr>
          <w:p w14:paraId="365CC905" w14:textId="77777777" w:rsidR="00F8379F" w:rsidRPr="00E7174C" w:rsidRDefault="00F8379F" w:rsidP="001F0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1C5" w:rsidRPr="00E7174C" w14:paraId="33FE2870" w14:textId="77777777" w:rsidTr="00BF3299">
        <w:trPr>
          <w:gridAfter w:val="2"/>
          <w:wAfter w:w="37" w:type="dxa"/>
          <w:trHeight w:val="1300"/>
        </w:trPr>
        <w:tc>
          <w:tcPr>
            <w:tcW w:w="695" w:type="dxa"/>
          </w:tcPr>
          <w:p w14:paraId="1AFCD9D8" w14:textId="77777777" w:rsidR="00AD61C5" w:rsidRPr="00E7174C" w:rsidRDefault="00F8379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2" w:type="dxa"/>
            <w:gridSpan w:val="3"/>
          </w:tcPr>
          <w:p w14:paraId="713DE598" w14:textId="77777777" w:rsidR="00AD61C5" w:rsidRPr="00E7174C" w:rsidRDefault="009F55F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Review of the minutes recorded at the previous meeting held on </w:t>
            </w:r>
            <w:r w:rsidR="00B4748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554058"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76228" w:rsidRPr="00B237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March 2017</w:t>
            </w:r>
          </w:p>
        </w:tc>
        <w:tc>
          <w:tcPr>
            <w:tcW w:w="10907" w:type="dxa"/>
            <w:gridSpan w:val="5"/>
          </w:tcPr>
          <w:p w14:paraId="6E9DE5E9" w14:textId="77777777" w:rsidR="00DB7F75" w:rsidRPr="00E7174C" w:rsidRDefault="00A25755" w:rsidP="00DB7F7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MON_1461403636"/>
            <w:bookmarkStart w:id="1" w:name="_MON_1461404180"/>
            <w:bookmarkStart w:id="2" w:name="_MON_1465893593"/>
            <w:bookmarkStart w:id="3" w:name="_MON_1465893676"/>
            <w:bookmarkStart w:id="4" w:name="_MON_1465893690"/>
            <w:bookmarkEnd w:id="0"/>
            <w:bookmarkEnd w:id="1"/>
            <w:bookmarkEnd w:id="2"/>
            <w:bookmarkEnd w:id="3"/>
            <w:bookmarkEnd w:id="4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draft minutes of 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March 2017 were accepted</w:t>
            </w:r>
            <w:r w:rsidR="00473413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with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amendment</w:t>
            </w:r>
            <w:r w:rsidR="0031769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from </w:t>
            </w:r>
            <w:r w:rsidR="00DB7F75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Counties Manukau DHB</w:t>
            </w:r>
            <w:r w:rsidR="0031769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about </w:t>
            </w:r>
            <w:r w:rsidR="0067622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PLA-2 antibody test. </w:t>
            </w:r>
          </w:p>
          <w:p w14:paraId="3A8A18DA" w14:textId="77777777" w:rsidR="00676228" w:rsidRPr="00E7174C" w:rsidRDefault="00676228" w:rsidP="00DB7F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82AC0" w14:textId="77777777" w:rsidR="001F0B90" w:rsidRPr="00E7174C" w:rsidRDefault="00DB7F75" w:rsidP="00DB7F75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Op</w:t>
            </w:r>
            <w:r w:rsidR="00A1346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 actions </w:t>
            </w:r>
            <w:r w:rsidR="00510834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are included in </w:t>
            </w:r>
            <w:r w:rsidR="00A1346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agend</w:t>
            </w:r>
            <w:r w:rsidR="00AA39CE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 items (below) </w:t>
            </w:r>
            <w:r w:rsidR="00A25755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</w:t>
            </w:r>
            <w:r w:rsidR="007B5A32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identified as</w:t>
            </w:r>
            <w:r w:rsidR="009F2BAB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carried forward</w:t>
            </w:r>
            <w:r w:rsidR="00A25755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BB3808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774" w:type="dxa"/>
            <w:gridSpan w:val="4"/>
          </w:tcPr>
          <w:p w14:paraId="0BBCF380" w14:textId="77777777" w:rsidR="00B71CC3" w:rsidRPr="00E7174C" w:rsidRDefault="00B71CC3" w:rsidP="001F0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6309E" w14:textId="77777777" w:rsidR="00B71CC3" w:rsidRPr="00E7174C" w:rsidRDefault="00B71CC3" w:rsidP="001F0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4034D" w14:textId="77777777" w:rsidR="00A94FDD" w:rsidRPr="00E7174C" w:rsidRDefault="00A94FDD" w:rsidP="001F0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F7C03" w14:textId="77777777" w:rsidR="00B47487" w:rsidRPr="00E7174C" w:rsidRDefault="00B47487" w:rsidP="001F0B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54D2B" w14:textId="77777777" w:rsidR="001F0B90" w:rsidRPr="00E7174C" w:rsidRDefault="001F0B90" w:rsidP="000E7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79C" w:rsidRPr="00E7174C" w14:paraId="282EB86B" w14:textId="77777777" w:rsidTr="00BF32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143"/>
        </w:trPr>
        <w:tc>
          <w:tcPr>
            <w:tcW w:w="15525" w:type="dxa"/>
            <w:gridSpan w:val="14"/>
            <w:tcBorders>
              <w:right w:val="single" w:sz="18" w:space="0" w:color="auto"/>
            </w:tcBorders>
            <w:shd w:val="pct12" w:color="008080" w:fill="33CCCC"/>
          </w:tcPr>
          <w:p w14:paraId="386224E8" w14:textId="77777777" w:rsidR="0050079C" w:rsidRPr="00E7174C" w:rsidRDefault="00263C9A" w:rsidP="00AD61C5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Regional Roundup</w:t>
            </w:r>
          </w:p>
        </w:tc>
      </w:tr>
      <w:tr w:rsidR="0050079C" w:rsidRPr="00E7174C" w14:paraId="5FE40770" w14:textId="77777777" w:rsidTr="00BF3299">
        <w:trPr>
          <w:gridAfter w:val="1"/>
          <w:wAfter w:w="20" w:type="dxa"/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659612" w14:textId="77777777" w:rsidR="0050079C" w:rsidRPr="00E7174C" w:rsidRDefault="00024A77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3B0908" w14:textId="77777777" w:rsidR="00DD7211" w:rsidRPr="00E7174C" w:rsidRDefault="00DD7211" w:rsidP="004F72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Regional Updates</w:t>
            </w:r>
          </w:p>
          <w:p w14:paraId="72D63F3C" w14:textId="77777777" w:rsidR="00DD7211" w:rsidRPr="00E7174C" w:rsidRDefault="00DD7211" w:rsidP="004F72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044DE01" w14:textId="77777777" w:rsidR="00DD7211" w:rsidRPr="00E7174C" w:rsidRDefault="00DD7211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Northern</w:t>
            </w:r>
          </w:p>
          <w:p w14:paraId="0D0593EC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088A1F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4A78262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41A924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702A51D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853DF9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A75DCA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C5CA2E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AE9F83E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E523FA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DA1E78E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73CF77B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EF176B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7622B0D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1A80FF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D36012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197D8A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F1D94C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829FAFF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8EDFEE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D317864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DE46062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D525117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FDAFC1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44C5522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F6AC0E9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D777007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A119E06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0E83216" w14:textId="77777777" w:rsidR="00DD61AD" w:rsidRPr="00E7174C" w:rsidRDefault="00DD61AD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6D62AAC" w14:textId="77777777" w:rsidR="0050079C" w:rsidRPr="00E7174C" w:rsidRDefault="00500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12FB032" w14:textId="77777777" w:rsidR="00DD61AD" w:rsidRPr="00E7174C" w:rsidRDefault="00DD61AD" w:rsidP="009C2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75257" w14:textId="77777777" w:rsidR="00DD61AD" w:rsidRPr="00E7174C" w:rsidRDefault="00DD61AD" w:rsidP="009C2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ECE30" w14:textId="77777777" w:rsidR="006751F0" w:rsidRPr="00E7174C" w:rsidRDefault="006751F0" w:rsidP="009C2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Northland DHB</w:t>
            </w:r>
            <w:r w:rsidR="00676228" w:rsidRPr="00E7174C">
              <w:rPr>
                <w:rFonts w:ascii="Arial" w:hAnsi="Arial" w:cs="Arial"/>
                <w:sz w:val="22"/>
                <w:szCs w:val="22"/>
              </w:rPr>
              <w:t xml:space="preserve"> (Ian Dittmer)</w:t>
            </w:r>
          </w:p>
          <w:p w14:paraId="74E8E791" w14:textId="77777777" w:rsidR="00317698" w:rsidRPr="00E7174C" w:rsidRDefault="00676228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Clinical staff</w:t>
            </w:r>
            <w:r w:rsidR="00317698" w:rsidRPr="00E7174C">
              <w:rPr>
                <w:rFonts w:ascii="Arial" w:hAnsi="Arial" w:cs="Arial"/>
                <w:sz w:val="22"/>
                <w:szCs w:val="22"/>
              </w:rPr>
              <w:t xml:space="preserve"> ar</w:t>
            </w:r>
            <w:r w:rsidR="0051363A" w:rsidRPr="00E7174C">
              <w:rPr>
                <w:rFonts w:ascii="Arial" w:hAnsi="Arial" w:cs="Arial"/>
                <w:sz w:val="22"/>
                <w:szCs w:val="22"/>
              </w:rPr>
              <w:t xml:space="preserve">e encouraged to call the police </w:t>
            </w:r>
            <w:r w:rsidR="00473413" w:rsidRPr="00E7174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>patient behaviour</w:t>
            </w:r>
            <w:r w:rsidR="00473413" w:rsidRPr="00E7174C">
              <w:rPr>
                <w:rFonts w:ascii="Arial" w:hAnsi="Arial" w:cs="Arial"/>
                <w:sz w:val="22"/>
                <w:szCs w:val="22"/>
              </w:rPr>
              <w:t xml:space="preserve"> is unacceptable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08A79A" w14:textId="77777777" w:rsidR="00317698" w:rsidRPr="00E7174C" w:rsidRDefault="00317698" w:rsidP="00BF3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29796" w14:textId="77777777" w:rsidR="00317698" w:rsidRPr="00E7174C" w:rsidRDefault="00317698" w:rsidP="00BF329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Waitemata DHB (Ian Dittmer)</w:t>
            </w:r>
          </w:p>
          <w:p w14:paraId="254E2AC3" w14:textId="77777777" w:rsidR="00317698" w:rsidRPr="00E7174C" w:rsidRDefault="00473413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>hree clinical staff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are required to dialyse a patient in the Mason Clinic</w:t>
            </w:r>
            <w:r w:rsidR="00317698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CB4971" w14:textId="77777777" w:rsidR="00A25755" w:rsidRPr="00E7174C" w:rsidRDefault="00A25755" w:rsidP="00EF55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D3C49" w14:textId="77777777" w:rsidR="00434F85" w:rsidRPr="00E7174C" w:rsidRDefault="00ED304B" w:rsidP="009C2955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Auckland DHB</w:t>
            </w:r>
            <w:r w:rsidR="00B1552A" w:rsidRPr="00E717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5580" w:rsidRPr="00E7174C">
              <w:rPr>
                <w:rFonts w:ascii="Arial" w:hAnsi="Arial" w:cs="Arial"/>
                <w:sz w:val="22"/>
                <w:szCs w:val="22"/>
              </w:rPr>
              <w:t>Ian Dittmer</w:t>
            </w:r>
            <w:r w:rsidR="00B1552A" w:rsidRPr="00E7174C">
              <w:rPr>
                <w:rFonts w:ascii="Arial" w:hAnsi="Arial" w:cs="Arial"/>
                <w:sz w:val="22"/>
                <w:szCs w:val="22"/>
              </w:rPr>
              <w:t>)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8E73E4" w14:textId="77777777" w:rsidR="00AE21F9" w:rsidRPr="00E7174C" w:rsidRDefault="00473413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The i</w:t>
            </w:r>
            <w:r w:rsidR="00AE21F9" w:rsidRPr="00E7174C">
              <w:rPr>
                <w:rFonts w:ascii="Arial" w:hAnsi="Arial" w:cs="Arial"/>
                <w:sz w:val="22"/>
                <w:szCs w:val="22"/>
              </w:rPr>
              <w:t>ncreasing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1F9" w:rsidRPr="00E7174C">
              <w:rPr>
                <w:rFonts w:ascii="Arial" w:hAnsi="Arial" w:cs="Arial"/>
                <w:sz w:val="22"/>
                <w:szCs w:val="22"/>
              </w:rPr>
              <w:t xml:space="preserve">number of deceased and live donor transplants 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>is</w:t>
            </w:r>
            <w:r w:rsidR="00AE21F9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 xml:space="preserve">stretching the capacity of </w:t>
            </w:r>
            <w:r w:rsidR="00AE21F9" w:rsidRPr="00E7174C">
              <w:rPr>
                <w:rFonts w:ascii="Arial" w:hAnsi="Arial" w:cs="Arial"/>
                <w:sz w:val="22"/>
                <w:szCs w:val="22"/>
              </w:rPr>
              <w:t>transplant service</w:t>
            </w:r>
            <w:r w:rsidR="00FB2C6E" w:rsidRPr="00E7174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0300D496" w14:textId="77777777" w:rsidR="00AE21F9" w:rsidRPr="00E7174C" w:rsidRDefault="00AE21F9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Approval has been gained for an additional locum physician from January 2018.</w:t>
            </w:r>
          </w:p>
          <w:p w14:paraId="51E84167" w14:textId="77777777" w:rsidR="00AE21F9" w:rsidRDefault="00AE21F9" w:rsidP="00BF32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621EE20" w14:textId="77777777" w:rsidR="00AE21F9" w:rsidRPr="00E7174C" w:rsidRDefault="00AE21F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lastRenderedPageBreak/>
              <w:t xml:space="preserve">Starship Hospital (Tonya Kara):  </w:t>
            </w:r>
          </w:p>
          <w:p w14:paraId="6EB92D12" w14:textId="77777777" w:rsidR="00AE21F9" w:rsidRPr="00E7174C" w:rsidRDefault="00AE21F9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Business-as-usual.</w:t>
            </w:r>
          </w:p>
          <w:p w14:paraId="5102F783" w14:textId="77777777" w:rsidR="00AE21F9" w:rsidRPr="00E7174C" w:rsidRDefault="00AE21F9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9DE2CAF" w14:textId="77777777" w:rsidR="00B93FA3" w:rsidRPr="00E7174C" w:rsidRDefault="00B93FA3" w:rsidP="00B93FA3">
            <w:pPr>
              <w:pStyle w:val="ListParagraph"/>
              <w:ind w:hanging="668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Counties Manukau DHB (Chris Hood, Catherine Tracy)</w:t>
            </w:r>
          </w:p>
          <w:p w14:paraId="5B653C72" w14:textId="77777777" w:rsidR="00182F10" w:rsidRPr="00E7174C" w:rsidRDefault="00182F10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operational </w:t>
            </w:r>
            <w:r w:rsidR="00087F75">
              <w:rPr>
                <w:rFonts w:ascii="Arial" w:hAnsi="Arial" w:cs="Arial"/>
                <w:sz w:val="22"/>
                <w:szCs w:val="22"/>
              </w:rPr>
              <w:t>guidance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about access to dialysis for non-residents hasn’t been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 formally approved </w:t>
            </w:r>
            <w:r w:rsidRPr="00E7174C">
              <w:rPr>
                <w:rFonts w:ascii="Arial" w:hAnsi="Arial" w:cs="Arial"/>
                <w:sz w:val="22"/>
                <w:szCs w:val="22"/>
              </w:rPr>
              <w:t>and therefore has not been implemented.</w:t>
            </w:r>
          </w:p>
          <w:p w14:paraId="55CCB974" w14:textId="77777777" w:rsidR="00182F10" w:rsidRPr="00E7174C" w:rsidRDefault="00182F10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business case for the refurbishment and extension of the acute dialysis unit at Middlemore Hospital has been developed and requires regional consultation.</w:t>
            </w:r>
          </w:p>
          <w:p w14:paraId="29F38164" w14:textId="77777777" w:rsidR="00182F10" w:rsidRPr="00E7174C" w:rsidRDefault="00087F75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82F10" w:rsidRPr="00E7174C">
              <w:rPr>
                <w:rFonts w:ascii="Arial" w:hAnsi="Arial" w:cs="Arial"/>
                <w:sz w:val="22"/>
                <w:szCs w:val="22"/>
              </w:rPr>
              <w:t>nfection levels have been sub-optimal.</w:t>
            </w:r>
          </w:p>
          <w:p w14:paraId="7DB7A288" w14:textId="77777777" w:rsidR="00182F10" w:rsidRPr="00E7174C" w:rsidRDefault="00182F10" w:rsidP="00182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32702" w14:textId="77777777" w:rsidR="00182F10" w:rsidRPr="00E7174C" w:rsidRDefault="00182F10" w:rsidP="00182F10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E7174C">
              <w:rPr>
                <w:rFonts w:ascii="Arial" w:hAnsi="Arial" w:cs="Arial"/>
                <w:sz w:val="22"/>
                <w:szCs w:val="22"/>
              </w:rPr>
              <w:t>:   Send copy of CMDHB’s consent form to the Chair for distribution.</w:t>
            </w:r>
          </w:p>
          <w:p w14:paraId="0D5C24E9" w14:textId="77777777" w:rsidR="00087F75" w:rsidRDefault="00087F75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00C66E" w14:textId="77777777" w:rsidR="004D7632" w:rsidRPr="00E7174C" w:rsidRDefault="00473413" w:rsidP="00182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C52CE" w:rsidRPr="00E7174C">
              <w:rPr>
                <w:rFonts w:ascii="Arial" w:hAnsi="Arial" w:cs="Arial"/>
                <w:sz w:val="22"/>
                <w:szCs w:val="22"/>
              </w:rPr>
              <w:t>PLA2 antibody testing for membranous nephropathy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was discussed. </w:t>
            </w:r>
            <w:r w:rsidR="00B86D5B" w:rsidRPr="00E7174C">
              <w:rPr>
                <w:rFonts w:ascii="Arial" w:hAnsi="Arial" w:cs="Arial"/>
                <w:sz w:val="22"/>
                <w:szCs w:val="22"/>
              </w:rPr>
              <w:t>Canterbury DHB</w:t>
            </w:r>
            <w:r w:rsidR="004D7632" w:rsidRPr="00E7174C">
              <w:rPr>
                <w:rFonts w:ascii="Arial" w:hAnsi="Arial" w:cs="Arial"/>
                <w:sz w:val="22"/>
                <w:szCs w:val="22"/>
              </w:rPr>
              <w:t xml:space="preserve"> uses the more sensitive </w:t>
            </w:r>
            <w:proofErr w:type="spellStart"/>
            <w:r w:rsidR="004D7632" w:rsidRPr="00E7174C">
              <w:rPr>
                <w:rFonts w:ascii="Arial" w:hAnsi="Arial" w:cs="Arial"/>
                <w:sz w:val="22"/>
                <w:szCs w:val="22"/>
              </w:rPr>
              <w:t>immunoflourscent</w:t>
            </w:r>
            <w:proofErr w:type="spellEnd"/>
            <w:r w:rsidR="004D7632" w:rsidRPr="00E7174C">
              <w:rPr>
                <w:rFonts w:ascii="Arial" w:hAnsi="Arial" w:cs="Arial"/>
                <w:sz w:val="22"/>
                <w:szCs w:val="22"/>
              </w:rPr>
              <w:t xml:space="preserve"> test to support a diagnosis. B</w:t>
            </w:r>
            <w:r w:rsidR="00F00179" w:rsidRPr="00E7174C">
              <w:rPr>
                <w:rFonts w:ascii="Arial" w:hAnsi="Arial" w:cs="Arial"/>
                <w:sz w:val="22"/>
                <w:szCs w:val="22"/>
              </w:rPr>
              <w:t>oth tests can be used if</w:t>
            </w:r>
            <w:r w:rsidR="00974256">
              <w:rPr>
                <w:rFonts w:ascii="Arial" w:hAnsi="Arial" w:cs="Arial"/>
                <w:sz w:val="22"/>
                <w:szCs w:val="22"/>
              </w:rPr>
              <w:t xml:space="preserve"> a diagnosis is required</w:t>
            </w:r>
            <w:r w:rsidR="00182F10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C91DE2" w14:textId="77777777" w:rsidR="00F00179" w:rsidRPr="00E7174C" w:rsidRDefault="00F00179" w:rsidP="00BF32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18C6296" w14:textId="77777777" w:rsidR="004D7632" w:rsidRPr="00E7174C" w:rsidRDefault="00F00179" w:rsidP="00BF329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: Draft </w:t>
            </w:r>
            <w:r w:rsidR="004D7632" w:rsidRPr="00E7174C">
              <w:rPr>
                <w:rFonts w:ascii="Arial" w:hAnsi="Arial" w:cs="Arial"/>
                <w:sz w:val="22"/>
                <w:szCs w:val="22"/>
              </w:rPr>
              <w:t>protocols for use of PLA2 test</w:t>
            </w:r>
            <w:r w:rsidRPr="00E7174C">
              <w:rPr>
                <w:rFonts w:ascii="Arial" w:hAnsi="Arial" w:cs="Arial"/>
                <w:sz w:val="22"/>
                <w:szCs w:val="22"/>
              </w:rPr>
              <w:t>, with a view to presenting at</w:t>
            </w:r>
            <w:r w:rsidR="005D06D3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7D5">
              <w:rPr>
                <w:rFonts w:ascii="Arial" w:hAnsi="Arial" w:cs="Arial"/>
                <w:sz w:val="22"/>
                <w:szCs w:val="22"/>
              </w:rPr>
              <w:t>a</w:t>
            </w:r>
            <w:r w:rsidR="005D06D3" w:rsidRPr="00E7174C">
              <w:rPr>
                <w:rFonts w:ascii="Arial" w:hAnsi="Arial" w:cs="Arial"/>
                <w:sz w:val="22"/>
                <w:szCs w:val="22"/>
              </w:rPr>
              <w:t xml:space="preserve"> meeting of the NZ Chapter of ANZ</w:t>
            </w:r>
            <w:r w:rsidR="004B47D5">
              <w:rPr>
                <w:rFonts w:ascii="Arial" w:hAnsi="Arial" w:cs="Arial"/>
                <w:sz w:val="22"/>
                <w:szCs w:val="22"/>
              </w:rPr>
              <w:t>SN.</w:t>
            </w:r>
          </w:p>
          <w:p w14:paraId="51AED528" w14:textId="77777777" w:rsidR="00F00179" w:rsidRPr="00E7174C" w:rsidRDefault="00F00179" w:rsidP="00BF329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B343001" w14:textId="77777777" w:rsidR="00896AFE" w:rsidRPr="00E7174C" w:rsidRDefault="00F0017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Action:  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Investigate testing for genetic </w:t>
            </w:r>
            <w:r w:rsidR="00DD61AD" w:rsidRPr="00E7174C">
              <w:rPr>
                <w:rFonts w:ascii="Arial" w:hAnsi="Arial" w:cs="Arial"/>
                <w:sz w:val="22"/>
                <w:szCs w:val="22"/>
              </w:rPr>
              <w:t>kidney disease with Genetic Service.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227359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00722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E691C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33521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A2ACC" w14:textId="77777777" w:rsidR="002E73A7" w:rsidRPr="00E7174C" w:rsidRDefault="002E7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8BF08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57776" w14:textId="77777777" w:rsidR="00434F85" w:rsidRPr="00E7174C" w:rsidRDefault="00434F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4D6BD" w14:textId="77777777" w:rsidR="00FE5E98" w:rsidRPr="00E7174C" w:rsidRDefault="00FE5E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EE7A7" w14:textId="77777777" w:rsidR="00003B30" w:rsidRPr="00E7174C" w:rsidRDefault="00003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9C717" w14:textId="77777777" w:rsidR="00003B30" w:rsidRPr="00E7174C" w:rsidRDefault="00003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77387" w14:textId="77777777" w:rsidR="00003B30" w:rsidRPr="00E7174C" w:rsidRDefault="00003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C7E865" w14:textId="77777777" w:rsidR="00E94436" w:rsidRPr="00E7174C" w:rsidRDefault="00E9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B492D" w14:textId="77777777" w:rsidR="00E94436" w:rsidRPr="00E7174C" w:rsidRDefault="00E9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31F0F" w14:textId="77777777" w:rsidR="00E94436" w:rsidRPr="00E7174C" w:rsidRDefault="00E9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B68E0" w14:textId="77777777" w:rsidR="00BE1E55" w:rsidRPr="00E7174C" w:rsidRDefault="00BE1E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33ED5" w14:textId="77777777" w:rsidR="0050079C" w:rsidRPr="00E7174C" w:rsidRDefault="0050079C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E229B" w14:textId="77777777" w:rsidR="00B47E5E" w:rsidRPr="00E7174C" w:rsidRDefault="00B47E5E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27B1C" w14:textId="77777777" w:rsidR="00F00179" w:rsidRPr="00E7174C" w:rsidRDefault="00F00179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9C31A" w14:textId="77777777" w:rsidR="00DD61AD" w:rsidRPr="00E7174C" w:rsidRDefault="00DD61AD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EA5CC" w14:textId="77777777" w:rsidR="00DD61AD" w:rsidRPr="00E7174C" w:rsidRDefault="00DD61AD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B456D" w14:textId="77777777" w:rsidR="00F00179" w:rsidRPr="00E7174C" w:rsidRDefault="00F00179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3108E" w14:textId="77777777" w:rsidR="00182F10" w:rsidRPr="00E7174C" w:rsidRDefault="00182F10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F0D00" w14:textId="77777777" w:rsidR="00182F10" w:rsidRDefault="00182F10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2904B" w14:textId="77777777" w:rsidR="00087F75" w:rsidRPr="00E7174C" w:rsidRDefault="00087F75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6582C" w14:textId="77777777" w:rsidR="00182F10" w:rsidRPr="00E7174C" w:rsidRDefault="00182F10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18267" w14:textId="77777777" w:rsidR="00182F10" w:rsidRPr="00E7174C" w:rsidRDefault="00182F10" w:rsidP="0018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Chris Hood / Catherine Tracy</w:t>
            </w:r>
          </w:p>
          <w:p w14:paraId="72C46AE7" w14:textId="77777777" w:rsidR="00182F10" w:rsidRDefault="00182F10" w:rsidP="00182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616AD" w14:textId="77777777" w:rsidR="00F00179" w:rsidRPr="00E7174C" w:rsidRDefault="00F00179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Chris Hood</w:t>
            </w:r>
          </w:p>
          <w:p w14:paraId="3FE0E74E" w14:textId="77777777" w:rsidR="00F00179" w:rsidRDefault="00F00179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669F0" w14:textId="77777777" w:rsidR="00627DA3" w:rsidRDefault="00627DA3" w:rsidP="00052677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AE46C" w14:textId="77777777" w:rsidR="004B47D5" w:rsidRDefault="004B47D5" w:rsidP="00052677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9BA9B" w14:textId="77777777" w:rsidR="004B47D5" w:rsidRDefault="004B47D5" w:rsidP="00052677">
            <w:pPr>
              <w:spacing w:line="1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8AF11" w14:textId="77777777" w:rsidR="00F00179" w:rsidRPr="00E7174C" w:rsidRDefault="00F00179" w:rsidP="00DD72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1FB0E23D" w14:textId="77777777" w:rsidR="00B47E5E" w:rsidRPr="00E7174C" w:rsidRDefault="00B47E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34F" w:rsidRPr="00E7174C" w14:paraId="665433EB" w14:textId="77777777" w:rsidTr="00BF3299">
        <w:trPr>
          <w:gridAfter w:val="1"/>
          <w:wAfter w:w="20" w:type="dxa"/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9FE4641" w14:textId="77777777" w:rsidR="00FA034F" w:rsidRPr="00E7174C" w:rsidRDefault="00FA034F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AD9FB0A" w14:textId="77777777" w:rsidR="00FA034F" w:rsidRPr="00E7174C" w:rsidRDefault="0078130E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8076CA" w14:textId="77777777" w:rsidR="00731F34" w:rsidRPr="00E7174C" w:rsidRDefault="00731F34" w:rsidP="00731F34">
            <w:pPr>
              <w:pStyle w:val="ListParagraph"/>
              <w:ind w:left="148" w:hanging="142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Waikato DHB (Mark Hodge)</w:t>
            </w:r>
          </w:p>
          <w:p w14:paraId="7659FA26" w14:textId="77777777" w:rsidR="00731F34" w:rsidRDefault="00731F34" w:rsidP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A planning meeting was held on </w:t>
            </w:r>
            <w:r w:rsidR="0097425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7174C">
              <w:rPr>
                <w:rFonts w:ascii="Arial" w:hAnsi="Arial" w:cs="Arial"/>
                <w:sz w:val="22"/>
                <w:szCs w:val="22"/>
              </w:rPr>
              <w:t>future requirements for in-centre dialysis, as the unit built five years ago is already nearing capacity.</w:t>
            </w:r>
          </w:p>
          <w:p w14:paraId="74DE6AAE" w14:textId="77777777" w:rsidR="00974256" w:rsidRPr="00E7174C" w:rsidRDefault="00974256" w:rsidP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new locum has been appointed.</w:t>
            </w:r>
          </w:p>
          <w:p w14:paraId="13AF7E30" w14:textId="77777777" w:rsidR="00731F34" w:rsidRPr="00E7174C" w:rsidRDefault="00731F34" w:rsidP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new renal physician has been appointed and starts in September.</w:t>
            </w:r>
          </w:p>
          <w:p w14:paraId="4E88BD58" w14:textId="77777777" w:rsidR="00731F34" w:rsidRPr="00087F75" w:rsidRDefault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87F75">
              <w:rPr>
                <w:rFonts w:ascii="Arial" w:hAnsi="Arial" w:cs="Arial"/>
                <w:sz w:val="22"/>
                <w:szCs w:val="22"/>
              </w:rPr>
              <w:t xml:space="preserve">Job sizing </w:t>
            </w:r>
            <w:r w:rsidR="00087F75" w:rsidRPr="00087F75">
              <w:rPr>
                <w:rFonts w:ascii="Arial" w:hAnsi="Arial" w:cs="Arial"/>
                <w:sz w:val="22"/>
                <w:szCs w:val="22"/>
              </w:rPr>
              <w:t>for</w:t>
            </w:r>
            <w:r w:rsidRPr="00087F75">
              <w:rPr>
                <w:rFonts w:ascii="Arial" w:hAnsi="Arial" w:cs="Arial"/>
                <w:sz w:val="22"/>
                <w:szCs w:val="22"/>
              </w:rPr>
              <w:t xml:space="preserve"> another SMO position is being</w:t>
            </w:r>
            <w:r w:rsidR="00087F75" w:rsidRPr="00087F75">
              <w:rPr>
                <w:rFonts w:ascii="Arial" w:hAnsi="Arial" w:cs="Arial"/>
                <w:sz w:val="22"/>
                <w:szCs w:val="22"/>
              </w:rPr>
              <w:t xml:space="preserve"> progressed</w:t>
            </w:r>
            <w:r w:rsidRPr="00087F75">
              <w:rPr>
                <w:rFonts w:ascii="Arial" w:hAnsi="Arial" w:cs="Arial"/>
                <w:sz w:val="22"/>
                <w:szCs w:val="22"/>
              </w:rPr>
              <w:t>, with possible flow-on affects for other positions.</w:t>
            </w:r>
            <w:r w:rsidR="00087F75" w:rsidRPr="00087F75">
              <w:rPr>
                <w:rFonts w:ascii="Arial" w:hAnsi="Arial" w:cs="Arial"/>
                <w:sz w:val="22"/>
                <w:szCs w:val="22"/>
              </w:rPr>
              <w:t xml:space="preserve"> The ideal </w:t>
            </w:r>
            <w:r w:rsidRPr="00087F75">
              <w:rPr>
                <w:rFonts w:ascii="Arial" w:hAnsi="Arial" w:cs="Arial"/>
                <w:sz w:val="22"/>
                <w:szCs w:val="22"/>
              </w:rPr>
              <w:t>number of consultants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 in Waikato DHB’s service</w:t>
            </w:r>
            <w:r w:rsidRPr="00087F75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974256">
              <w:rPr>
                <w:rFonts w:ascii="Arial" w:hAnsi="Arial" w:cs="Arial"/>
                <w:sz w:val="22"/>
                <w:szCs w:val="22"/>
              </w:rPr>
              <w:t>seven to eight.</w:t>
            </w:r>
          </w:p>
          <w:p w14:paraId="6ED4C4DD" w14:textId="77777777" w:rsidR="00731F34" w:rsidRDefault="00731F34" w:rsidP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Currently, consultants rotate every six weeks. Feedback from patients is that they want continuity with the same consultant.</w:t>
            </w:r>
          </w:p>
          <w:p w14:paraId="739141B3" w14:textId="77777777" w:rsidR="00344F1A" w:rsidRPr="00E7174C" w:rsidRDefault="00344F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27421" w14:textId="77777777" w:rsidR="00344F1A" w:rsidRPr="00E7174C" w:rsidRDefault="00344F1A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Taranaki DHB: (Ian Dittmer)</w:t>
            </w:r>
          </w:p>
          <w:p w14:paraId="5B7DD274" w14:textId="77777777" w:rsidR="00344F1A" w:rsidRPr="00E7174C" w:rsidRDefault="00116B85" w:rsidP="00BF329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Patients </w:t>
            </w:r>
            <w:r w:rsidR="00974256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E7174C">
              <w:rPr>
                <w:rFonts w:ascii="Arial" w:hAnsi="Arial" w:cs="Arial"/>
                <w:sz w:val="22"/>
                <w:szCs w:val="22"/>
              </w:rPr>
              <w:t>experiencing long waits to see a consultant.</w:t>
            </w:r>
          </w:p>
          <w:p w14:paraId="04FF9C63" w14:textId="77777777" w:rsidR="00847BB7" w:rsidRPr="00967D7D" w:rsidRDefault="00116B85" w:rsidP="00967D7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967D7D">
              <w:rPr>
                <w:rFonts w:ascii="Arial" w:hAnsi="Arial" w:cs="Arial"/>
                <w:sz w:val="22"/>
                <w:szCs w:val="22"/>
              </w:rPr>
              <w:t>A new vascular surgeon has been appointed and is starting soon</w:t>
            </w:r>
            <w:r w:rsidR="004B47D5" w:rsidRPr="00967D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1F3930" w14:textId="77777777" w:rsidR="00974256" w:rsidRPr="00847BB7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1BB42" w14:textId="77777777" w:rsidR="00FA034F" w:rsidRPr="00847BB7" w:rsidRDefault="00FA034F" w:rsidP="0097425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D99E22" w14:textId="77777777" w:rsidR="00974256" w:rsidRDefault="00974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438F3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97766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67BF1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D9800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D34D5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09A88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5345D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6AF46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EE1F4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F1917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2842F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5F097" w14:textId="77777777" w:rsidR="00974256" w:rsidRPr="00974256" w:rsidRDefault="00974256" w:rsidP="00974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BB1E3" w14:textId="77777777" w:rsidR="00FA034F" w:rsidRPr="00974256" w:rsidRDefault="00FA034F" w:rsidP="00974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211" w:rsidRPr="00E7174C" w14:paraId="7B3A3336" w14:textId="77777777" w:rsidTr="00BF3299">
        <w:trPr>
          <w:gridAfter w:val="1"/>
          <w:wAfter w:w="20" w:type="dxa"/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758B223" w14:textId="77777777" w:rsidR="00DD7211" w:rsidRPr="00E7174C" w:rsidRDefault="00DD7211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B6B48B" w14:textId="77777777" w:rsidR="00DD7211" w:rsidRPr="00E7174C" w:rsidRDefault="00DD7211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C390B70" w14:textId="77777777" w:rsidR="00116B85" w:rsidRPr="00E7174C" w:rsidRDefault="00116B85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Hawke’s Bay DHB (Murray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78CACF" w14:textId="77777777" w:rsidR="00116B85" w:rsidRPr="00E7174C" w:rsidRDefault="00116B85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Business as usual.</w:t>
            </w:r>
            <w:r w:rsidRPr="00E7174C">
              <w:rPr>
                <w:rFonts w:ascii="Arial" w:hAnsi="Arial" w:cs="Arial"/>
                <w:sz w:val="22"/>
                <w:szCs w:val="22"/>
              </w:rPr>
              <w:br/>
            </w:r>
          </w:p>
          <w:p w14:paraId="2C09629C" w14:textId="77777777" w:rsidR="00731F34" w:rsidRPr="00E7174C" w:rsidRDefault="00731F34" w:rsidP="009742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MidCentral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 DHB: (Murray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18B45D" w14:textId="77777777" w:rsidR="00731F34" w:rsidRPr="00E7174C" w:rsidRDefault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satellite unit in Levin situated in a GP practice has opened, with four chairs (three operational and one spare). Currently it is staffed with one nurse</w:t>
            </w:r>
            <w:r w:rsidR="0097425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7174C">
              <w:rPr>
                <w:rFonts w:ascii="Arial" w:hAnsi="Arial" w:cs="Arial"/>
                <w:sz w:val="22"/>
                <w:szCs w:val="22"/>
              </w:rPr>
              <w:t>three patients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. It </w:t>
            </w:r>
            <w:r w:rsidRPr="00E7174C">
              <w:rPr>
                <w:rFonts w:ascii="Arial" w:hAnsi="Arial" w:cs="Arial"/>
                <w:sz w:val="22"/>
                <w:szCs w:val="22"/>
              </w:rPr>
              <w:t>is open three mornings a week for self-care patients only. There are plans to extend the unit’s operation to up to four shifts.</w:t>
            </w:r>
          </w:p>
          <w:p w14:paraId="71CC4EBD" w14:textId="77777777" w:rsidR="00731F34" w:rsidRPr="00E7174C" w:rsidRDefault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No progress to report on the establishment of a satellite unit in Whanganui.</w:t>
            </w:r>
          </w:p>
          <w:p w14:paraId="45F5ABB6" w14:textId="77777777" w:rsidR="003B33C2" w:rsidRPr="00E7174C" w:rsidRDefault="00731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Plans to address the current condition</w:t>
            </w:r>
            <w:r w:rsidR="00344F1A" w:rsidRPr="00E7174C">
              <w:rPr>
                <w:rFonts w:ascii="Arial" w:hAnsi="Arial" w:cs="Arial"/>
                <w:sz w:val="22"/>
                <w:szCs w:val="22"/>
              </w:rPr>
              <w:t>s in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the dialysis unit at Palmerston North Hospital will be considered as part of the DHB’s campus planning.</w:t>
            </w:r>
            <w:r w:rsidR="00344F1A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There are 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concerns that </w:t>
            </w:r>
            <w:r w:rsidR="00847BB7">
              <w:rPr>
                <w:rFonts w:ascii="Arial" w:hAnsi="Arial" w:cs="Arial"/>
                <w:sz w:val="22"/>
                <w:szCs w:val="22"/>
              </w:rPr>
              <w:t>the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="00344F1A" w:rsidRPr="00E7174C">
              <w:rPr>
                <w:rFonts w:ascii="Arial" w:hAnsi="Arial" w:cs="Arial"/>
                <w:sz w:val="22"/>
                <w:szCs w:val="22"/>
              </w:rPr>
              <w:t xml:space="preserve">ditions in the unit represent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44F1A" w:rsidRPr="00E7174C">
              <w:rPr>
                <w:rFonts w:ascii="Arial" w:hAnsi="Arial" w:cs="Arial"/>
                <w:sz w:val="22"/>
                <w:szCs w:val="22"/>
              </w:rPr>
              <w:t>risk to patient safety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, but </w:t>
            </w:r>
            <w:r w:rsidR="00087F75">
              <w:rPr>
                <w:rFonts w:ascii="Arial" w:hAnsi="Arial" w:cs="Arial"/>
                <w:sz w:val="22"/>
                <w:szCs w:val="22"/>
              </w:rPr>
              <w:t>patient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satisfaction 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with the service </w:t>
            </w:r>
            <w:r w:rsidR="00847BB7">
              <w:rPr>
                <w:rFonts w:ascii="Arial" w:hAnsi="Arial" w:cs="Arial"/>
                <w:sz w:val="22"/>
                <w:szCs w:val="22"/>
              </w:rPr>
              <w:t>continues to be hig</w:t>
            </w:r>
            <w:r w:rsidR="004B47D5">
              <w:rPr>
                <w:rFonts w:ascii="Arial" w:hAnsi="Arial" w:cs="Arial"/>
                <w:sz w:val="22"/>
                <w:szCs w:val="22"/>
              </w:rPr>
              <w:t>h.</w:t>
            </w:r>
          </w:p>
          <w:p w14:paraId="7CC9331D" w14:textId="77777777" w:rsidR="00344F1A" w:rsidRPr="00E7174C" w:rsidRDefault="00344F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An instance of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7174C">
              <w:rPr>
                <w:rFonts w:ascii="Arial" w:hAnsi="Arial" w:cs="Arial"/>
                <w:sz w:val="22"/>
                <w:szCs w:val="22"/>
              </w:rPr>
              <w:t>Palmerst</w:t>
            </w:r>
            <w:r w:rsidR="003B33C2" w:rsidRPr="00E7174C">
              <w:rPr>
                <w:rFonts w:ascii="Arial" w:hAnsi="Arial" w:cs="Arial"/>
                <w:sz w:val="22"/>
                <w:szCs w:val="22"/>
              </w:rPr>
              <w:t xml:space="preserve">on North </w:t>
            </w:r>
            <w:r w:rsidR="00087F75">
              <w:rPr>
                <w:rFonts w:ascii="Arial" w:hAnsi="Arial" w:cs="Arial"/>
                <w:sz w:val="22"/>
                <w:szCs w:val="22"/>
              </w:rPr>
              <w:t>unit not accepting</w:t>
            </w:r>
            <w:r w:rsidR="003B33C2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F75">
              <w:rPr>
                <w:rFonts w:ascii="Arial" w:hAnsi="Arial" w:cs="Arial"/>
                <w:sz w:val="22"/>
                <w:szCs w:val="22"/>
              </w:rPr>
              <w:t xml:space="preserve">the transfer of a </w:t>
            </w:r>
            <w:r w:rsidR="003B33C2" w:rsidRPr="00E7174C">
              <w:rPr>
                <w:rFonts w:ascii="Arial" w:hAnsi="Arial" w:cs="Arial"/>
                <w:sz w:val="22"/>
                <w:szCs w:val="22"/>
              </w:rPr>
              <w:t xml:space="preserve">patient from Waikato was reported. </w:t>
            </w:r>
          </w:p>
          <w:p w14:paraId="4DBAE31C" w14:textId="77777777" w:rsidR="00344F1A" w:rsidRPr="00E7174C" w:rsidRDefault="00344F1A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A78184" w14:textId="77777777" w:rsidR="00116B85" w:rsidRPr="00E7174C" w:rsidRDefault="00116B85" w:rsidP="00BF329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Action: The Chair will 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Pr="00E7174C">
              <w:rPr>
                <w:rFonts w:ascii="Arial" w:hAnsi="Arial" w:cs="Arial"/>
                <w:sz w:val="22"/>
                <w:szCs w:val="22"/>
              </w:rPr>
              <w:t>send</w:t>
            </w:r>
            <w:r w:rsidR="004B47D5">
              <w:rPr>
                <w:rFonts w:ascii="Arial" w:hAnsi="Arial" w:cs="Arial"/>
                <w:sz w:val="22"/>
                <w:szCs w:val="22"/>
              </w:rPr>
              <w:t>ing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a letter to all units reminding them of their responsibili</w:t>
            </w:r>
            <w:r w:rsidR="00847BB7">
              <w:rPr>
                <w:rFonts w:ascii="Arial" w:hAnsi="Arial" w:cs="Arial"/>
                <w:sz w:val="22"/>
                <w:szCs w:val="22"/>
              </w:rPr>
              <w:t>ty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to accept patients who are transferring into the area.</w:t>
            </w:r>
          </w:p>
          <w:p w14:paraId="56205E59" w14:textId="77777777" w:rsidR="00116B85" w:rsidRPr="00E7174C" w:rsidRDefault="00116B85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2D05B6B" w14:textId="77777777" w:rsidR="00116B85" w:rsidRPr="00E7174C" w:rsidRDefault="00116B85" w:rsidP="00BF329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Capital &amp; Coast DHB (Murray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4FDE9A" w14:textId="77777777" w:rsidR="00116B85" w:rsidRPr="00E7174C" w:rsidRDefault="00116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Demand for in-centre dialysis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challenging capacity. The last four chairs at the satellite unit have been opened.</w:t>
            </w:r>
          </w:p>
          <w:p w14:paraId="591BA5C4" w14:textId="77777777" w:rsidR="00116B85" w:rsidRPr="00E7174C" w:rsidRDefault="00116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number of home HD patients is </w:t>
            </w:r>
            <w:proofErr w:type="gramStart"/>
            <w:r w:rsidRPr="00E7174C">
              <w:rPr>
                <w:rFonts w:ascii="Arial" w:hAnsi="Arial" w:cs="Arial"/>
                <w:sz w:val="22"/>
                <w:szCs w:val="22"/>
              </w:rPr>
              <w:t>decreasing</w:t>
            </w:r>
            <w:proofErr w:type="gramEnd"/>
            <w:r w:rsidRPr="00E7174C">
              <w:rPr>
                <w:rFonts w:ascii="Arial" w:hAnsi="Arial" w:cs="Arial"/>
                <w:sz w:val="22"/>
                <w:szCs w:val="22"/>
              </w:rPr>
              <w:t xml:space="preserve"> and the number of PD patients is </w:t>
            </w:r>
            <w:r w:rsidR="00847BB7">
              <w:rPr>
                <w:rFonts w:ascii="Arial" w:hAnsi="Arial" w:cs="Arial"/>
                <w:sz w:val="22"/>
                <w:szCs w:val="22"/>
              </w:rPr>
              <w:t>s</w:t>
            </w:r>
            <w:r w:rsidRPr="00E7174C">
              <w:rPr>
                <w:rFonts w:ascii="Arial" w:hAnsi="Arial" w:cs="Arial"/>
                <w:sz w:val="22"/>
                <w:szCs w:val="22"/>
              </w:rPr>
              <w:t>table.</w:t>
            </w:r>
          </w:p>
          <w:p w14:paraId="14B338BB" w14:textId="77777777" w:rsidR="00116B85" w:rsidRPr="00E7174C" w:rsidRDefault="00116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Early planning on a new satellite unit in the Hutt Valley is occurring.</w:t>
            </w:r>
          </w:p>
          <w:p w14:paraId="3A942052" w14:textId="77777777" w:rsidR="00116B85" w:rsidRPr="00E7174C" w:rsidRDefault="00116B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Three ultrasound machines help with vascular access.</w:t>
            </w:r>
          </w:p>
          <w:p w14:paraId="5FA8C114" w14:textId="77777777" w:rsidR="00311F5A" w:rsidRPr="00E7174C" w:rsidRDefault="00D129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Nelson Marlborough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 DHB is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planning for a standalone dialysis unit (currently Capital &amp; Coast does the home </w:t>
            </w:r>
            <w:r w:rsidR="00311F5A" w:rsidRPr="00E7174C">
              <w:rPr>
                <w:rFonts w:ascii="Arial" w:hAnsi="Arial" w:cs="Arial"/>
                <w:sz w:val="22"/>
                <w:szCs w:val="22"/>
              </w:rPr>
              <w:t>training for HHD patients</w:t>
            </w:r>
            <w:r w:rsidR="00847BB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040D8E" w14:textId="77777777" w:rsidR="00026053" w:rsidRPr="00E7174C" w:rsidRDefault="00311F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Transplant Unit is on track to record </w:t>
            </w:r>
            <w:r w:rsidR="004B47D5">
              <w:rPr>
                <w:rFonts w:ascii="Arial" w:hAnsi="Arial" w:cs="Arial"/>
                <w:sz w:val="22"/>
                <w:szCs w:val="22"/>
              </w:rPr>
              <w:t>its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highest number of transplants.</w:t>
            </w:r>
          </w:p>
          <w:p w14:paraId="7E88F2FF" w14:textId="77777777" w:rsidR="00DD7211" w:rsidRPr="00E7174C" w:rsidRDefault="00DD7211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DF2ED9" w14:textId="77777777" w:rsidR="00DD7211" w:rsidRPr="00E7174C" w:rsidRDefault="00DD7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531BF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229FB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14180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A91A1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1CE4A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3D003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FE8D8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47392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27E5C" w14:textId="77777777" w:rsidR="003B33C2" w:rsidRPr="00E7174C" w:rsidRDefault="003B3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64C7C" w14:textId="77777777" w:rsidR="003B33C2" w:rsidRPr="00E7174C" w:rsidRDefault="003B3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132AC" w14:textId="77777777" w:rsidR="003B33C2" w:rsidRPr="00E7174C" w:rsidRDefault="003B3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1D39D" w14:textId="77777777" w:rsidR="003B33C2" w:rsidRPr="00E7174C" w:rsidRDefault="003B3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013CA" w14:textId="77777777" w:rsidR="003B33C2" w:rsidRPr="00E7174C" w:rsidRDefault="003B3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3F97B" w14:textId="77777777" w:rsidR="004B47D5" w:rsidRDefault="004B4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6E05D" w14:textId="77777777" w:rsidR="00116B85" w:rsidRPr="00E7174C" w:rsidRDefault="00116B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AB02B6" w:rsidRPr="00E7174C" w14:paraId="3EAFEFB5" w14:textId="77777777" w:rsidTr="00BF3299">
        <w:trPr>
          <w:gridAfter w:val="1"/>
          <w:wAfter w:w="20" w:type="dxa"/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CBA052" w14:textId="77777777" w:rsidR="00AB02B6" w:rsidRPr="00E7174C" w:rsidRDefault="00AB02B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8D22D73" w14:textId="77777777" w:rsidR="00AB02B6" w:rsidRPr="00E7174C" w:rsidRDefault="00AB02B6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South</w:t>
            </w:r>
            <w:r w:rsidR="003A32DB"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Island</w:t>
            </w:r>
          </w:p>
          <w:p w14:paraId="12266F72" w14:textId="77777777" w:rsidR="00AB02B6" w:rsidRPr="00E7174C" w:rsidRDefault="00AB02B6" w:rsidP="004F72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78E2AA6" w14:textId="77777777" w:rsidR="00AB02B6" w:rsidRPr="00E7174C" w:rsidRDefault="00AB02B6" w:rsidP="00DD7211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Canterbur</w:t>
            </w:r>
            <w:r w:rsidR="00D129D3" w:rsidRPr="00E7174C">
              <w:rPr>
                <w:rFonts w:ascii="Arial" w:hAnsi="Arial" w:cs="Arial"/>
                <w:sz w:val="22"/>
                <w:szCs w:val="22"/>
              </w:rPr>
              <w:t>y DHB (Kimberley Reimers)</w:t>
            </w:r>
          </w:p>
          <w:p w14:paraId="54071206" w14:textId="77777777" w:rsidR="00AB02B6" w:rsidRPr="00E7174C" w:rsidRDefault="00311F5A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An internal process to credential the Nephrology service will occur later in May.</w:t>
            </w:r>
          </w:p>
          <w:p w14:paraId="2E4B435A" w14:textId="77777777" w:rsidR="00311F5A" w:rsidRPr="00847BB7" w:rsidRDefault="003A32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7BB7">
              <w:rPr>
                <w:rFonts w:ascii="Arial" w:hAnsi="Arial" w:cs="Arial"/>
                <w:sz w:val="22"/>
                <w:szCs w:val="22"/>
              </w:rPr>
              <w:t xml:space="preserve">Canterbury DHB does not </w:t>
            </w:r>
            <w:r w:rsidR="00974256">
              <w:rPr>
                <w:rFonts w:ascii="Arial" w:hAnsi="Arial" w:cs="Arial"/>
                <w:sz w:val="22"/>
                <w:szCs w:val="22"/>
              </w:rPr>
              <w:t>provide</w:t>
            </w:r>
            <w:r w:rsidRPr="00847BB7">
              <w:rPr>
                <w:rFonts w:ascii="Arial" w:hAnsi="Arial" w:cs="Arial"/>
                <w:sz w:val="22"/>
                <w:szCs w:val="22"/>
              </w:rPr>
              <w:t xml:space="preserve"> in-centre dialysis.</w:t>
            </w:r>
            <w:r w:rsidR="00847BB7" w:rsidRPr="008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7BB7">
              <w:rPr>
                <w:rFonts w:ascii="Arial" w:hAnsi="Arial" w:cs="Arial"/>
                <w:sz w:val="22"/>
                <w:szCs w:val="22"/>
              </w:rPr>
              <w:t>HHD and HPD training w</w:t>
            </w:r>
            <w:r w:rsidR="00974256">
              <w:rPr>
                <w:rFonts w:ascii="Arial" w:hAnsi="Arial" w:cs="Arial"/>
                <w:sz w:val="22"/>
                <w:szCs w:val="22"/>
              </w:rPr>
              <w:t>ere</w:t>
            </w:r>
            <w:r w:rsidRPr="00847BB7">
              <w:rPr>
                <w:rFonts w:ascii="Arial" w:hAnsi="Arial" w:cs="Arial"/>
                <w:sz w:val="22"/>
                <w:szCs w:val="22"/>
              </w:rPr>
              <w:t xml:space="preserve"> suspended temporarily because of risks to patient safety </w:t>
            </w:r>
            <w:r w:rsidR="003B33C2" w:rsidRPr="00847BB7">
              <w:rPr>
                <w:rFonts w:ascii="Arial" w:hAnsi="Arial" w:cs="Arial"/>
                <w:sz w:val="22"/>
                <w:szCs w:val="22"/>
              </w:rPr>
              <w:t>due to a</w:t>
            </w:r>
            <w:r w:rsidRPr="00847BB7">
              <w:rPr>
                <w:rFonts w:ascii="Arial" w:hAnsi="Arial" w:cs="Arial"/>
                <w:sz w:val="22"/>
                <w:szCs w:val="22"/>
              </w:rPr>
              <w:t xml:space="preserve"> shortage of dialysis nurses. Approval has been gained for two </w:t>
            </w:r>
            <w:r w:rsidR="00D7037F" w:rsidRPr="00847BB7">
              <w:rPr>
                <w:rFonts w:ascii="Arial" w:hAnsi="Arial" w:cs="Arial"/>
                <w:sz w:val="22"/>
                <w:szCs w:val="22"/>
              </w:rPr>
              <w:t>additional RNs.</w:t>
            </w:r>
          </w:p>
          <w:p w14:paraId="18639F00" w14:textId="77777777" w:rsidR="001A084F" w:rsidRPr="00E7174C" w:rsidRDefault="00F46317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The r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 xml:space="preserve">esignation of 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 xml:space="preserve">pre-dialysis educator and 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 xml:space="preserve">vascular educator </w:t>
            </w:r>
            <w:r w:rsidR="00974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 xml:space="preserve">provided the opportunity to 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look at establishing new 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>CKD Pathway Coordinator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roles to review and improve pathways for CKD patients</w:t>
            </w:r>
            <w:r w:rsidR="001A084F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D78B88" w14:textId="77777777" w:rsidR="00F46317" w:rsidRPr="00E7174C" w:rsidRDefault="00847BB7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service is r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 xml:space="preserve">eviewing </w:t>
            </w:r>
            <w:r>
              <w:rPr>
                <w:rFonts w:ascii="Arial" w:hAnsi="Arial" w:cs="Arial"/>
                <w:sz w:val="22"/>
                <w:szCs w:val="22"/>
              </w:rPr>
              <w:t>its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 xml:space="preserve"> model for home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for people who can’t support themselves 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 (service currently provided by Nurse Maude)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10B3A7" w14:textId="77777777" w:rsidR="00F46317" w:rsidRPr="00E7174C" w:rsidRDefault="00847BB7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 xml:space="preserve">ease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 xml:space="preserve">signed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 new 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home dialysis training centre.</w:t>
            </w:r>
          </w:p>
          <w:p w14:paraId="23C8DFF1" w14:textId="77777777" w:rsidR="00F46317" w:rsidRPr="00E7174C" w:rsidRDefault="00847BB7" w:rsidP="00BF32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ontract for NRTS Clinical Director and support services is being re</w:t>
            </w:r>
            <w:r w:rsidR="004B47D5">
              <w:rPr>
                <w:rFonts w:ascii="Arial" w:hAnsi="Arial" w:cs="Arial"/>
                <w:sz w:val="22"/>
                <w:szCs w:val="22"/>
              </w:rPr>
              <w:t>-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negotiated.</w:t>
            </w:r>
          </w:p>
          <w:p w14:paraId="6C43E4F5" w14:textId="77777777" w:rsidR="00D129D3" w:rsidRPr="00E7174C" w:rsidRDefault="001A084F" w:rsidP="00BF32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037F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B384FE" w14:textId="77777777" w:rsidR="00AB02B6" w:rsidRPr="00E7174C" w:rsidRDefault="00AB02B6" w:rsidP="00DD7211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Southern DHB (John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Schollum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901ACAA" w14:textId="77777777" w:rsidR="00D97D74" w:rsidRPr="00E7174C" w:rsidRDefault="00847BB7" w:rsidP="00FA034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service is reviewing its </w:t>
            </w:r>
            <w:r w:rsidR="00F46317" w:rsidRPr="00E7174C">
              <w:rPr>
                <w:rFonts w:ascii="Arial" w:hAnsi="Arial" w:cs="Arial"/>
                <w:sz w:val="22"/>
                <w:szCs w:val="22"/>
              </w:rPr>
              <w:t>home support programme</w:t>
            </w:r>
            <w:r w:rsidR="00AB02B6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49A58F" w14:textId="77777777" w:rsidR="00F46317" w:rsidRPr="00E7174C" w:rsidRDefault="00331D87" w:rsidP="00FA034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Approval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 has been gained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4B47D5">
              <w:rPr>
                <w:rFonts w:ascii="Arial" w:hAnsi="Arial" w:cs="Arial"/>
                <w:sz w:val="22"/>
                <w:szCs w:val="22"/>
              </w:rPr>
              <w:t xml:space="preserve"> a four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bed Acute Dialysis Unit attached to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E7174C">
              <w:rPr>
                <w:rFonts w:ascii="Arial" w:hAnsi="Arial" w:cs="Arial"/>
                <w:sz w:val="22"/>
                <w:szCs w:val="22"/>
              </w:rPr>
              <w:t>HDU</w:t>
            </w:r>
            <w:r w:rsidR="00847BB7">
              <w:rPr>
                <w:rFonts w:ascii="Arial" w:hAnsi="Arial" w:cs="Arial"/>
                <w:sz w:val="22"/>
                <w:szCs w:val="22"/>
              </w:rPr>
              <w:t xml:space="preserve">. The Acute Unit will be </w:t>
            </w:r>
            <w:r w:rsidR="00974256">
              <w:rPr>
                <w:rFonts w:ascii="Arial" w:hAnsi="Arial" w:cs="Arial"/>
                <w:sz w:val="22"/>
                <w:szCs w:val="22"/>
              </w:rPr>
              <w:t>separate from the</w:t>
            </w:r>
            <w:r w:rsidR="00E87EEA">
              <w:rPr>
                <w:rFonts w:ascii="Arial" w:hAnsi="Arial" w:cs="Arial"/>
                <w:sz w:val="22"/>
                <w:szCs w:val="22"/>
              </w:rPr>
              <w:t xml:space="preserve"> Dialysis Training Unit.</w:t>
            </w:r>
          </w:p>
          <w:p w14:paraId="54615ACE" w14:textId="77777777" w:rsidR="00FA034F" w:rsidRPr="00E7174C" w:rsidRDefault="00FA034F" w:rsidP="00FF2EB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E5746B" w14:textId="77777777" w:rsidR="00AB02B6" w:rsidRPr="00E7174C" w:rsidRDefault="00AB0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79C" w:rsidRPr="00E7174C" w14:paraId="54573356" w14:textId="77777777" w:rsidTr="00BF32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143"/>
        </w:trPr>
        <w:tc>
          <w:tcPr>
            <w:tcW w:w="15525" w:type="dxa"/>
            <w:gridSpan w:val="14"/>
            <w:tcBorders>
              <w:bottom w:val="single" w:sz="6" w:space="0" w:color="auto"/>
              <w:right w:val="single" w:sz="18" w:space="0" w:color="auto"/>
            </w:tcBorders>
            <w:shd w:val="pct12" w:color="008080" w:fill="33CCCC"/>
          </w:tcPr>
          <w:p w14:paraId="7E8BCD7D" w14:textId="77777777" w:rsidR="0050079C" w:rsidRPr="00E7174C" w:rsidRDefault="007C425E" w:rsidP="00152748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263C9A" w:rsidRPr="00E7174C">
              <w:rPr>
                <w:rFonts w:ascii="Arial" w:hAnsi="Arial" w:cs="Arial"/>
                <w:sz w:val="22"/>
                <w:szCs w:val="22"/>
                <w:lang w:val="en-AU"/>
              </w:rPr>
              <w:t>New Business</w:t>
            </w: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 xml:space="preserve">      </w:t>
            </w:r>
          </w:p>
        </w:tc>
      </w:tr>
      <w:tr w:rsidR="007C425E" w:rsidRPr="00E7174C" w14:paraId="46E81159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595F0F" w14:textId="77777777" w:rsidR="007C425E" w:rsidRPr="00E7174C" w:rsidRDefault="00024A77" w:rsidP="00D0743D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A07CBE" w14:textId="77777777" w:rsidR="00325CBD" w:rsidRPr="00E7174C" w:rsidRDefault="00026053" w:rsidP="00026053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ADE6AFF" w14:textId="77777777" w:rsidR="00331D87" w:rsidRPr="00E7174C" w:rsidRDefault="00331D87" w:rsidP="009A22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Mardi Thompson, the consumer representative, </w:t>
            </w:r>
            <w:r w:rsidR="003C48AB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has advised the Chair of her resignation from NRAB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due to work commitments.</w:t>
            </w:r>
          </w:p>
          <w:p w14:paraId="41BBC115" w14:textId="77777777" w:rsidR="00331D87" w:rsidRPr="00E7174C" w:rsidRDefault="00331D87" w:rsidP="009A22A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EB13A0" w14:textId="77777777" w:rsidR="00331D87" w:rsidRPr="00E7174C" w:rsidRDefault="00331D87" w:rsidP="009A22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Send a letter of thanks to Mardi Thompson for her contribution to NRAB.</w:t>
            </w:r>
          </w:p>
          <w:p w14:paraId="075CC888" w14:textId="77777777" w:rsidR="00331D87" w:rsidRPr="00E7174C" w:rsidRDefault="00331D87" w:rsidP="009A22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85AFFF" w14:textId="77777777" w:rsidR="00331D87" w:rsidRPr="00E7174C" w:rsidRDefault="00331D87" w:rsidP="009A22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Kidney Health NZ has previously </w:t>
            </w:r>
            <w:r w:rsidR="003C48AB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identified applicants for the consumer representative 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>position</w:t>
            </w:r>
            <w:r w:rsidR="003C48AB" w:rsidRPr="00E7174C">
              <w:rPr>
                <w:rFonts w:ascii="Arial" w:hAnsi="Arial" w:cs="Arial"/>
                <w:color w:val="000000"/>
                <w:sz w:val="22"/>
                <w:szCs w:val="22"/>
              </w:rPr>
              <w:t>. The Chair asked all members of the group to encourage interest in the role.</w:t>
            </w:r>
          </w:p>
          <w:p w14:paraId="5CBD9204" w14:textId="77777777" w:rsidR="00331D87" w:rsidRPr="00E7174C" w:rsidRDefault="00331D87" w:rsidP="009A22A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F978F1F" w14:textId="77777777" w:rsidR="00B36115" w:rsidRPr="00E7174C" w:rsidRDefault="003C4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Send all applications for the consumer representative role to the Chair.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5A9924" w14:textId="77777777" w:rsidR="00507513" w:rsidRPr="00E7174C" w:rsidRDefault="00507513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1BDBD" w14:textId="77777777" w:rsidR="00D97D74" w:rsidRPr="00E7174C" w:rsidRDefault="00D97D74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8D653" w14:textId="77777777" w:rsidR="00331D87" w:rsidRPr="00E7174C" w:rsidRDefault="00331D87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2FFC0" w14:textId="77777777" w:rsidR="00331D87" w:rsidRPr="00E7174C" w:rsidRDefault="00331D87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6FAA3B2B" w14:textId="77777777" w:rsidR="00FA034F" w:rsidRPr="00E7174C" w:rsidRDefault="00FA034F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CD954" w14:textId="77777777" w:rsidR="003C48AB" w:rsidRPr="00E7174C" w:rsidRDefault="003C48AB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A5D55" w14:textId="77777777" w:rsidR="003C48AB" w:rsidRPr="00E7174C" w:rsidRDefault="003C48AB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B5C6C" w14:textId="77777777" w:rsidR="003C48AB" w:rsidRPr="00E7174C" w:rsidRDefault="003C48AB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56D34" w14:textId="77777777" w:rsidR="00BB064C" w:rsidRPr="00E7174C" w:rsidRDefault="003C48AB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528B5927" w14:textId="77777777" w:rsidR="009A22AD" w:rsidRPr="00E7174C" w:rsidRDefault="009A22AD" w:rsidP="00B66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C34" w:rsidRPr="00E7174C" w14:paraId="05A19C5C" w14:textId="77777777" w:rsidTr="00DF4C4B">
        <w:trPr>
          <w:trHeight w:val="143"/>
        </w:trPr>
        <w:tc>
          <w:tcPr>
            <w:tcW w:w="15545" w:type="dxa"/>
            <w:gridSpan w:val="15"/>
            <w:tcBorders>
              <w:bottom w:val="single" w:sz="6" w:space="0" w:color="auto"/>
              <w:right w:val="single" w:sz="18" w:space="0" w:color="auto"/>
            </w:tcBorders>
            <w:shd w:val="pct12" w:color="008080" w:fill="33CCCC"/>
          </w:tcPr>
          <w:p w14:paraId="4FEE578D" w14:textId="77777777" w:rsidR="00F31C34" w:rsidRPr="00E7174C" w:rsidRDefault="00F31C34" w:rsidP="00F31C34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812CF7" w:rsidRPr="00E7174C">
              <w:rPr>
                <w:rFonts w:ascii="Arial" w:hAnsi="Arial" w:cs="Arial"/>
                <w:sz w:val="22"/>
                <w:szCs w:val="22"/>
                <w:lang w:val="en-AU"/>
              </w:rPr>
              <w:t>General</w:t>
            </w: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</w:p>
        </w:tc>
      </w:tr>
      <w:tr w:rsidR="00F31C34" w:rsidRPr="00E7174C" w14:paraId="18DE9939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F82A9F" w14:textId="77777777" w:rsidR="00F31C34" w:rsidRPr="00E7174C" w:rsidRDefault="00F31C34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287EE42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NZ Chapter of the ANZSN</w:t>
            </w:r>
          </w:p>
          <w:p w14:paraId="33CBFAF2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366ECC2" w14:textId="77777777" w:rsidR="00331D87" w:rsidRPr="00E7174C" w:rsidRDefault="003C48AB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NZ chapter will meet </w:t>
            </w:r>
            <w:r w:rsidR="00331D87" w:rsidRPr="00E7174C">
              <w:rPr>
                <w:rFonts w:ascii="Arial" w:hAnsi="Arial" w:cs="Arial"/>
                <w:color w:val="000000"/>
                <w:sz w:val="22"/>
                <w:szCs w:val="22"/>
              </w:rPr>
              <w:t>in 2017 in Queenstown in August for two full days.</w:t>
            </w:r>
          </w:p>
          <w:p w14:paraId="0E95ACF7" w14:textId="77777777" w:rsidR="00331D87" w:rsidRPr="00E7174C" w:rsidRDefault="00331D87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193515" w14:textId="77777777" w:rsidR="003C48AB" w:rsidRPr="00E7174C" w:rsidRDefault="00331D87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ASNZ Scientific meeting will be held 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>in S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eptember in Darwin.</w:t>
            </w:r>
          </w:p>
          <w:p w14:paraId="251626B2" w14:textId="77777777" w:rsidR="003C48AB" w:rsidRPr="00E7174C" w:rsidRDefault="003C48AB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D739C1" w14:textId="77777777" w:rsidR="003C48AB" w:rsidRPr="00E7174C" w:rsidRDefault="003C48AB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president of the </w:t>
            </w:r>
            <w:r w:rsidR="00974256" w:rsidRPr="00E717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>NZSN,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Paolo Ferrari, has resigned. Jonathan Craig is the Chair Elect.</w:t>
            </w:r>
          </w:p>
          <w:p w14:paraId="24CF78B5" w14:textId="77777777" w:rsidR="00A46D02" w:rsidRPr="00E7174C" w:rsidRDefault="00A46D02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67831" w14:textId="77777777" w:rsidR="00A46D02" w:rsidRPr="00E7174C" w:rsidRDefault="00A46D02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NZ hosts the full ANZ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>SN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meeting every seven years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proofErr w:type="gramEnd"/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next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2020.</w:t>
            </w:r>
          </w:p>
          <w:p w14:paraId="7E4DD1BB" w14:textId="77777777" w:rsidR="00A46D02" w:rsidRPr="00E7174C" w:rsidRDefault="00A46D02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73DC49" w14:textId="77777777" w:rsidR="00A46D02" w:rsidRPr="00E7174C" w:rsidRDefault="00A46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International Congress of Nephrology meets in Melbourne in 2019.</w:t>
            </w:r>
          </w:p>
          <w:p w14:paraId="19D69EFC" w14:textId="77777777" w:rsidR="00F31C34" w:rsidRPr="00E7174C" w:rsidRDefault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DE171" w14:textId="77777777" w:rsidR="00F31C34" w:rsidRPr="00E7174C" w:rsidRDefault="008411E3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</w:p>
        </w:tc>
      </w:tr>
      <w:tr w:rsidR="00F31C34" w:rsidRPr="00E7174C" w14:paraId="461F54F0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A8EC23" w14:textId="77777777" w:rsidR="00F31C34" w:rsidRPr="00E7174C" w:rsidRDefault="00F31C34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6..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177B8AF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Nephrology Advanced Training </w:t>
            </w:r>
          </w:p>
          <w:p w14:paraId="08F4CD5F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277670A" w14:textId="77777777" w:rsidR="009900D5" w:rsidRPr="00E7174C" w:rsidRDefault="00A46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Advanced Training Scheme</w:t>
            </w:r>
            <w:r w:rsidR="002027C1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00D5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takes on about 5 trainees a year, </w:t>
            </w:r>
            <w:r w:rsidR="002027C1" w:rsidRPr="00E7174C">
              <w:rPr>
                <w:rFonts w:ascii="Arial" w:hAnsi="Arial" w:cs="Arial"/>
                <w:color w:val="000000"/>
                <w:sz w:val="22"/>
                <w:szCs w:val="22"/>
              </w:rPr>
              <w:t>who mostly</w:t>
            </w:r>
            <w:r w:rsidR="009900D5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find jobs in the area they want</w:t>
            </w:r>
            <w:r w:rsidR="009742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9B8C6F2" w14:textId="77777777" w:rsidR="002027C1" w:rsidRPr="00E7174C" w:rsidRDefault="002027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B5035D" w14:textId="77777777" w:rsidR="00A46D02" w:rsidRPr="00E7174C" w:rsidRDefault="00A46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Baxter is now supporting the Advanced Training Scheme</w:t>
            </w:r>
            <w:r w:rsidR="009900D5" w:rsidRPr="00E7174C">
              <w:rPr>
                <w:rFonts w:ascii="Arial" w:hAnsi="Arial" w:cs="Arial"/>
                <w:color w:val="000000"/>
                <w:sz w:val="22"/>
                <w:szCs w:val="22"/>
              </w:rPr>
              <w:t>. A weekend meeting for Advanced Registrars is being organised.</w:t>
            </w:r>
          </w:p>
          <w:p w14:paraId="2B4ECB45" w14:textId="77777777" w:rsidR="009900D5" w:rsidRPr="00E7174C" w:rsidRDefault="009900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D8F0A9" w14:textId="77777777" w:rsidR="009900D5" w:rsidRPr="00E7174C" w:rsidRDefault="009900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9527AA" w14:textId="77777777" w:rsidR="00F31C34" w:rsidRPr="00E7174C" w:rsidRDefault="008411E3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1C34" w:rsidRPr="00E7174C" w14:paraId="6EB8BBBF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0A4D29" w14:textId="77777777" w:rsidR="00F31C34" w:rsidRPr="00E7174C" w:rsidRDefault="00F31C34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53EECCC" w14:textId="77777777" w:rsidR="00F31C34" w:rsidRPr="00E7174C" w:rsidRDefault="00F31C34" w:rsidP="00F31C34">
            <w:pPr>
              <w:tabs>
                <w:tab w:val="left" w:pos="3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Tier 2 document update</w:t>
            </w:r>
          </w:p>
          <w:p w14:paraId="2A0F0BDA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E467773" w14:textId="77777777" w:rsidR="00F526E8" w:rsidRPr="00E7174C" w:rsidRDefault="00F526E8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document “</w:t>
            </w:r>
            <w:r w:rsidRPr="00E7174C">
              <w:rPr>
                <w:rFonts w:ascii="Arial" w:hAnsi="Arial" w:cs="Arial"/>
                <w:sz w:val="22"/>
                <w:szCs w:val="22"/>
              </w:rPr>
              <w:t>Access to Renal Replacement Therapy” is complete and on the NRAB website.</w:t>
            </w:r>
          </w:p>
          <w:p w14:paraId="106134AC" w14:textId="77777777" w:rsidR="00F526E8" w:rsidRPr="00E7174C" w:rsidRDefault="00F526E8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2E5F4E" w14:textId="77777777" w:rsidR="00F526E8" w:rsidRPr="00E7174C" w:rsidRDefault="00F526E8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Standards for Dialysis Centres (containing a link to the Austra</w:t>
            </w:r>
            <w:r w:rsidR="002027C1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lasian Health Facility Guidelines) is complete and awaiting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formatting before publication.</w:t>
            </w:r>
          </w:p>
          <w:p w14:paraId="1A0B35B7" w14:textId="77777777" w:rsidR="008411E3" w:rsidRPr="00E7174C" w:rsidRDefault="008411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B18630E" w14:textId="77777777" w:rsidR="008411E3" w:rsidRPr="00E7174C" w:rsidRDefault="008411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Further discussion with the Ministry </w:t>
            </w:r>
            <w:r w:rsidR="00983590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is required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revision of the Tier 2 service specification, including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use </w:t>
            </w:r>
            <w:r w:rsidR="005D06D3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purchase unit codes.</w:t>
            </w:r>
          </w:p>
          <w:p w14:paraId="319CE50E" w14:textId="77777777" w:rsidR="008411E3" w:rsidRPr="00E7174C" w:rsidRDefault="008411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0C232C" w14:textId="77777777" w:rsidR="00F31C34" w:rsidRPr="00E7174C" w:rsidRDefault="008411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Discuss revision of Tier 2 service specification with Ministry’s Accountability Team.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AE4E10" w14:textId="77777777" w:rsidR="008411E3" w:rsidRPr="00E7174C" w:rsidRDefault="00974256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78F5980C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6F535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994A5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86618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17818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8EE3C" w14:textId="77777777" w:rsidR="008411E3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85282" w14:textId="77777777" w:rsidR="00713251" w:rsidRPr="00E7174C" w:rsidRDefault="00713251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20F7C" w14:textId="77777777" w:rsidR="008411E3" w:rsidRPr="00E7174C" w:rsidRDefault="008411E3" w:rsidP="00BF3299">
            <w:pPr>
              <w:ind w:left="-218" w:firstLine="2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F31C34" w:rsidRPr="00E7174C" w14:paraId="40B7502A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0774F7" w14:textId="77777777" w:rsidR="00F31C34" w:rsidRPr="00E7174C" w:rsidRDefault="00F31C34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1EF4D4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PTAC Nephrology subcommittee</w:t>
            </w:r>
          </w:p>
          <w:p w14:paraId="33A365B3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E814119" w14:textId="77777777" w:rsidR="00F31C34" w:rsidRPr="00E7174C" w:rsidRDefault="00F31C34" w:rsidP="00F31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No update to report.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AB10FB" w14:textId="77777777" w:rsidR="00F31C34" w:rsidRPr="00E7174C" w:rsidRDefault="00F31C34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C34" w:rsidRPr="00E7174C" w14:paraId="3472B36B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8B3313" w14:textId="77777777" w:rsidR="00F31C34" w:rsidRPr="00E7174C" w:rsidRDefault="00F31C34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E333540" w14:textId="77777777" w:rsidR="00F31C34" w:rsidRPr="00E7174C" w:rsidRDefault="00F31C34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ANZDATA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D8E8775" w14:textId="77777777" w:rsidR="0094170F" w:rsidRDefault="005D0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New Zealand Working Group is operating well.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ANZDATA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Annual Report now includes a New Zealand chapter, which was tabled, along with </w:t>
            </w:r>
            <w:r w:rsidR="002D5BB3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some summary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info</w:t>
            </w:r>
            <w:r w:rsidR="002D5BB3" w:rsidRPr="00E7174C">
              <w:rPr>
                <w:rFonts w:ascii="Arial" w:hAnsi="Arial" w:cs="Arial"/>
                <w:color w:val="000000"/>
                <w:sz w:val="22"/>
                <w:szCs w:val="22"/>
              </w:rPr>
              <w:t>graphics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D5BB3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Hawke’s Bay DHB did not provide data for the report.</w:t>
            </w:r>
            <w:r w:rsidR="0094170F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FEF579D" w14:textId="77777777" w:rsidR="00713251" w:rsidRPr="00E7174C" w:rsidRDefault="007132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10026" w14:textId="77777777" w:rsidR="002D5BB3" w:rsidRPr="00E7174C" w:rsidRDefault="007132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There was discussion on the number of late referrals and reporting them by ethnicity.</w:t>
            </w:r>
          </w:p>
          <w:p w14:paraId="3D6F6AAD" w14:textId="77777777" w:rsidR="0094170F" w:rsidRPr="00E7174C" w:rsidRDefault="00941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C4383" w14:textId="77777777" w:rsidR="005D06D3" w:rsidRPr="00E7174C" w:rsidRDefault="002D5B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group congratulated Tonya </w:t>
            </w:r>
            <w:r w:rsidR="005B3B78" w:rsidRPr="00E7174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  <w:proofErr w:type="spellStart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Suetonia</w:t>
            </w:r>
            <w:proofErr w:type="spellEnd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their work in developing the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info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graphics and New Zealand chapter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Annual </w:t>
            </w:r>
            <w:proofErr w:type="gramStart"/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>Report.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  <w:p w14:paraId="4C970288" w14:textId="77777777" w:rsidR="0094170F" w:rsidRPr="00E7174C" w:rsidRDefault="00941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4904AE" w14:textId="77777777" w:rsidR="0094170F" w:rsidRPr="00E7174C" w:rsidRDefault="00941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Send Renal </w:t>
            </w:r>
            <w:proofErr w:type="spellStart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HoDs</w:t>
            </w:r>
            <w:proofErr w:type="spellEnd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a link to the New Zealand chapter.</w:t>
            </w:r>
          </w:p>
          <w:p w14:paraId="044568EC" w14:textId="77777777" w:rsidR="0094170F" w:rsidRPr="00E7174C" w:rsidRDefault="009417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D6D3D0" w14:textId="77777777" w:rsidR="005D06D3" w:rsidRPr="00E7174C" w:rsidRDefault="00941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="002D5BB3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Send copy of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the infog</w:t>
            </w:r>
            <w:r w:rsidR="002D5BB3" w:rsidRPr="00E7174C">
              <w:rPr>
                <w:rFonts w:ascii="Arial" w:hAnsi="Arial" w:cs="Arial"/>
                <w:color w:val="000000"/>
                <w:sz w:val="22"/>
                <w:szCs w:val="22"/>
              </w:rPr>
              <w:t>raphics to the Ministry of Health’s Office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D88C79A" w14:textId="77777777" w:rsidR="00F31C34" w:rsidRPr="00974256" w:rsidRDefault="00F31C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5E2E4C" w14:textId="77777777" w:rsidR="00F31C34" w:rsidRPr="00E7174C" w:rsidRDefault="002D5BB3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Tonya Kara and 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</w:p>
          <w:p w14:paraId="1F22DACD" w14:textId="77777777" w:rsidR="0094170F" w:rsidRPr="00E7174C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09F00" w14:textId="77777777" w:rsidR="0094170F" w:rsidRPr="00E7174C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08324" w14:textId="77777777" w:rsidR="0094170F" w:rsidRPr="00E7174C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3C224" w14:textId="77777777" w:rsidR="0094170F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FB8C30" w14:textId="77777777" w:rsidR="00713251" w:rsidRDefault="00713251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DCE3F" w14:textId="77777777" w:rsidR="00713251" w:rsidRPr="00E7174C" w:rsidRDefault="00713251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E4BAA" w14:textId="77777777" w:rsidR="0094170F" w:rsidRPr="00E7174C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</w:p>
          <w:p w14:paraId="5E496723" w14:textId="77777777" w:rsidR="0094170F" w:rsidRPr="00E7174C" w:rsidRDefault="0094170F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69443" w14:textId="77777777" w:rsidR="002D5BB3" w:rsidRPr="00E7174C" w:rsidRDefault="009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Annette Pack</w:t>
            </w:r>
          </w:p>
        </w:tc>
      </w:tr>
      <w:tr w:rsidR="0094170F" w:rsidRPr="00E7174C" w14:paraId="796D7DA4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59EAFC" w14:textId="77777777" w:rsidR="0094170F" w:rsidRPr="00E7174C" w:rsidRDefault="0094170F" w:rsidP="00F31C34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7989A98" w14:textId="77777777" w:rsidR="0094170F" w:rsidRPr="00E7174C" w:rsidRDefault="0094170F" w:rsidP="00F31C34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Critical Thresholds for Laboratories 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46F72EA" w14:textId="77777777" w:rsidR="0094170F" w:rsidRPr="00E7174C" w:rsidRDefault="0094170F" w:rsidP="005D0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There is a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 nationa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l group look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ing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at standards and reporting of laboratory results</w:t>
            </w:r>
            <w:r w:rsidR="005B3B78" w:rsidRPr="00E717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984F9A" w14:textId="77777777" w:rsidR="0094170F" w:rsidRPr="00E7174C" w:rsidRDefault="0094170F" w:rsidP="005D0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32A38F" w14:textId="77777777" w:rsidR="0094170F" w:rsidRPr="00E7174C" w:rsidRDefault="0094170F" w:rsidP="005D0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B96BE9" w14:textId="77777777" w:rsidR="0094170F" w:rsidRPr="00E7174C" w:rsidRDefault="00713251" w:rsidP="00F31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</w:p>
        </w:tc>
      </w:tr>
      <w:tr w:rsidR="00BC5FA6" w:rsidRPr="00E7174C" w14:paraId="2DF10824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79FF06" w14:textId="77777777" w:rsidR="00BC5FA6" w:rsidRPr="00E7174C" w:rsidRDefault="00BC5FA6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</w:t>
            </w:r>
            <w:r w:rsidR="0094170F" w:rsidRPr="00E7174C">
              <w:rPr>
                <w:rFonts w:ascii="Arial" w:hAnsi="Arial" w:cs="Arial"/>
                <w:sz w:val="22"/>
                <w:szCs w:val="22"/>
              </w:rPr>
              <w:t>1</w:t>
            </w:r>
            <w:r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399285" w14:textId="77777777" w:rsidR="00BC5FA6" w:rsidRPr="00E7174C" w:rsidRDefault="00BC5FA6" w:rsidP="00BC5FA6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National Viral Screening and Protection in Haemodialysis 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B6F691" w14:textId="77777777" w:rsidR="005B3B78" w:rsidRPr="00E7174C" w:rsidRDefault="005B3B78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surveyed all charge nurse managers about their policies. The responses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show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variability in relation to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, for example,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frequency of testing, isolation practices, frequency of machine cleaning. One unit did not have policies</w:t>
            </w:r>
          </w:p>
          <w:p w14:paraId="081E1B6E" w14:textId="77777777" w:rsidR="005B3B78" w:rsidRPr="00E7174C" w:rsidRDefault="005B3B78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0EFD04" w14:textId="77777777" w:rsidR="00BC5FA6" w:rsidRPr="00E7174C" w:rsidRDefault="005B3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BC5FA6"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ction carried forward</w:t>
            </w:r>
            <w:r w:rsidR="00BC5FA6" w:rsidRPr="00E7174C">
              <w:rPr>
                <w:rFonts w:ascii="Arial" w:hAnsi="Arial" w:cs="Arial"/>
                <w:color w:val="000000"/>
                <w:sz w:val="22"/>
                <w:szCs w:val="22"/>
              </w:rPr>
              <w:t>: Murray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Fredric to progress work.</w:t>
            </w:r>
            <w:r w:rsidR="00BC5FA6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0D42D2" w14:textId="77777777" w:rsidR="00BC5FA6" w:rsidRPr="00E7174C" w:rsidRDefault="00BC5FA6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926E3" w14:textId="77777777" w:rsidR="00E036CD" w:rsidRPr="00E7174C" w:rsidRDefault="00E036C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5BFEF" w14:textId="77777777" w:rsidR="005B3B78" w:rsidRPr="00E7174C" w:rsidRDefault="005B3B78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11C34" w14:textId="77777777" w:rsidR="005B3B78" w:rsidRPr="00E7174C" w:rsidRDefault="005B3B78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3AB56" w14:textId="77777777" w:rsidR="00BC5FA6" w:rsidRPr="00E7174C" w:rsidRDefault="00BC5FA6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  <w:r w:rsidR="005B3B78" w:rsidRPr="00E7174C">
              <w:rPr>
                <w:rFonts w:ascii="Arial" w:hAnsi="Arial" w:cs="Arial"/>
                <w:b/>
                <w:sz w:val="22"/>
                <w:szCs w:val="22"/>
              </w:rPr>
              <w:t xml:space="preserve"> / Fredric Doss </w:t>
            </w:r>
          </w:p>
        </w:tc>
      </w:tr>
      <w:tr w:rsidR="0009078A" w:rsidRPr="00E7174C" w14:paraId="69E6CCE7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D21756" w14:textId="77777777" w:rsidR="0009078A" w:rsidRPr="00E7174C" w:rsidRDefault="0009078A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0D5F1F2" w14:textId="77777777" w:rsidR="0009078A" w:rsidRPr="00E7174C" w:rsidRDefault="0009078A" w:rsidP="00BC5FA6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Emergency  Management</w:t>
            </w:r>
            <w:proofErr w:type="gramEnd"/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AF9121" w14:textId="77777777" w:rsidR="0009078A" w:rsidRPr="00E7174C" w:rsidRDefault="0009078A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group welcomed Kate Crawford, Regional Emergency Management Advisor to the meeting.</w:t>
            </w:r>
          </w:p>
          <w:p w14:paraId="4C5F6C04" w14:textId="77777777" w:rsidR="0009078A" w:rsidRPr="00E7174C" w:rsidRDefault="0009078A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BFA4CE" w14:textId="77777777" w:rsidR="0009078A" w:rsidRPr="00E7174C" w:rsidRDefault="0009078A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Kate showed the group the Emergency Management Information System (EMIS), which is a </w:t>
            </w:r>
            <w:proofErr w:type="spellStart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sharepoint</w:t>
            </w:r>
            <w:proofErr w:type="spellEnd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</w:t>
            </w:r>
            <w:r w:rsidR="0042492E" w:rsidRPr="00E7174C">
              <w:rPr>
                <w:rFonts w:ascii="Arial" w:hAnsi="Arial" w:cs="Arial"/>
                <w:color w:val="000000"/>
                <w:sz w:val="22"/>
                <w:szCs w:val="22"/>
              </w:rPr>
              <w:t>, with ‘</w:t>
            </w:r>
            <w:proofErr w:type="spellStart"/>
            <w:r w:rsidR="0042492E" w:rsidRPr="00E7174C">
              <w:rPr>
                <w:rFonts w:ascii="Arial" w:hAnsi="Arial" w:cs="Arial"/>
                <w:color w:val="000000"/>
                <w:sz w:val="22"/>
                <w:szCs w:val="22"/>
              </w:rPr>
              <w:t>RealMe</w:t>
            </w:r>
            <w:proofErr w:type="spellEnd"/>
            <w:r w:rsidR="0042492E" w:rsidRPr="00E7174C">
              <w:rPr>
                <w:rFonts w:ascii="Arial" w:hAnsi="Arial" w:cs="Arial"/>
                <w:color w:val="000000"/>
                <w:sz w:val="22"/>
                <w:szCs w:val="22"/>
              </w:rPr>
              <w:t>’ access</w:t>
            </w:r>
            <w:r w:rsidR="000E18FD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provides a common platform to support collaboration across health </w:t>
            </w:r>
            <w:proofErr w:type="spellStart"/>
            <w:r w:rsidR="0042492E" w:rsidRPr="00E7174C">
              <w:rPr>
                <w:rFonts w:ascii="Arial" w:hAnsi="Arial" w:cs="Arial"/>
                <w:color w:val="000000"/>
                <w:sz w:val="22"/>
                <w:szCs w:val="22"/>
              </w:rPr>
              <w:t>servcies</w:t>
            </w:r>
            <w:proofErr w:type="spellEnd"/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2492E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Some of the features of the site are:</w:t>
            </w:r>
          </w:p>
          <w:p w14:paraId="6A223405" w14:textId="77777777" w:rsidR="0042492E" w:rsidRPr="00E7174C" w:rsidRDefault="0042492E" w:rsidP="00BF3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Broadcast information </w:t>
            </w:r>
          </w:p>
          <w:p w14:paraId="3D32A511" w14:textId="77777777" w:rsidR="0042492E" w:rsidRPr="00E7174C" w:rsidRDefault="0042492E" w:rsidP="00BF3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Shared calendar</w:t>
            </w:r>
          </w:p>
          <w:p w14:paraId="5AF363AD" w14:textId="77777777" w:rsidR="0042492E" w:rsidRPr="00E7174C" w:rsidRDefault="0042492E" w:rsidP="00BF3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Instant messaging</w:t>
            </w:r>
          </w:p>
          <w:p w14:paraId="4643D045" w14:textId="77777777" w:rsidR="0042492E" w:rsidRPr="00E7174C" w:rsidRDefault="0042492E" w:rsidP="00BF3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Discussion forum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299BA8A" w14:textId="77777777" w:rsidR="0009078A" w:rsidRPr="00E7174C" w:rsidRDefault="0009078A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600F2" w14:textId="77777777" w:rsidR="0042492E" w:rsidRDefault="0042492E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A separate page for 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a DHB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Renal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Service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contain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 its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Disaster Management Plan that c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be accessed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Renal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staff.</w:t>
            </w:r>
          </w:p>
          <w:p w14:paraId="6BAF2252" w14:textId="77777777" w:rsidR="00713251" w:rsidRPr="00E7174C" w:rsidRDefault="00713251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C49EE6" w14:textId="77777777" w:rsidR="000E18FD" w:rsidRDefault="004249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Kay and Kate will meet with Greg Phillips, </w:t>
            </w:r>
            <w:r w:rsidR="000E18FD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Service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Leader </w:t>
            </w:r>
            <w:r w:rsidR="000E18FD" w:rsidRPr="00E7174C">
              <w:rPr>
                <w:rFonts w:ascii="Arial" w:hAnsi="Arial" w:cs="Arial"/>
                <w:color w:val="000000"/>
                <w:sz w:val="22"/>
                <w:szCs w:val="22"/>
              </w:rPr>
              <w:t>of Emergency Management at Capital &amp; Coast DHB, to discuss further.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18FD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Kay will investigate developing a template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page for 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>Renal Units.</w:t>
            </w:r>
          </w:p>
          <w:p w14:paraId="6A10A1D0" w14:textId="77777777" w:rsidR="00713251" w:rsidRPr="00E7174C" w:rsidRDefault="007132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1C949D" w14:textId="77777777" w:rsidR="000E18FD" w:rsidRPr="00E7174C" w:rsidRDefault="000E18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Action: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Chair to email units who haven’t provided their emergency management documents to </w:t>
            </w:r>
            <w:r w:rsidR="00713251">
              <w:rPr>
                <w:rFonts w:ascii="Arial" w:hAnsi="Arial" w:cs="Arial"/>
                <w:color w:val="000000"/>
                <w:sz w:val="22"/>
                <w:szCs w:val="22"/>
              </w:rPr>
              <w:t xml:space="preserve">remind them to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provide these to Kay.</w:t>
            </w:r>
          </w:p>
          <w:p w14:paraId="327DFBAA" w14:textId="77777777" w:rsidR="0009078A" w:rsidRPr="00E7174C" w:rsidRDefault="004249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078A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C7E2E" w14:textId="77777777" w:rsidR="0009078A" w:rsidRPr="00E7174C" w:rsidRDefault="0009078A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Kate Crawford Ministry of Health (invited guest)</w:t>
            </w:r>
          </w:p>
          <w:p w14:paraId="13F160E3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EA474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7D4A0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4D9D7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5CD2B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CD012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7407F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208A6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2B135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4FD1F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F50F2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14714" w14:textId="77777777" w:rsidR="00132134" w:rsidRPr="00E7174C" w:rsidRDefault="00132134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0E30AB14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FC573" w14:textId="77777777" w:rsidR="000E18FD" w:rsidRPr="00E7174C" w:rsidRDefault="000E18FD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492E" w:rsidRPr="00E7174C" w14:paraId="236BDECF" w14:textId="77777777" w:rsidTr="00BF3299">
        <w:trPr>
          <w:trHeight w:val="143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64FAB22" w14:textId="77777777" w:rsidR="0042492E" w:rsidRPr="00E7174C" w:rsidRDefault="00132134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96522CC" w14:textId="77777777" w:rsidR="0042492E" w:rsidRPr="00E7174C" w:rsidRDefault="00132134" w:rsidP="00BC5FA6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CKD </w:t>
            </w:r>
            <w:proofErr w:type="gramStart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National  Strategy</w:t>
            </w:r>
            <w:proofErr w:type="gramEnd"/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F4D815" w14:textId="77777777" w:rsidR="0042492E" w:rsidRPr="00E7174C" w:rsidRDefault="00885E0A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the l</w:t>
            </w:r>
            <w:r w:rsidR="00132134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ast meeting John Collins joined by telephone to seek support for the end stage renal disease risk calculator being incorporated into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BPAC tool</w:t>
            </w:r>
            <w:r w:rsidR="00132134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7126DA8" w14:textId="77777777" w:rsidR="00132134" w:rsidRPr="00E7174C" w:rsidRDefault="00132134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057935" w14:textId="77777777" w:rsidR="00132134" w:rsidRPr="00E7174C" w:rsidRDefault="00132134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The model has now been validated and is an excellent discriminator of end stage renal disease.</w:t>
            </w:r>
          </w:p>
          <w:p w14:paraId="2207C26B" w14:textId="77777777" w:rsidR="00132134" w:rsidRPr="00E7174C" w:rsidRDefault="00132134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A4662" w14:textId="77777777" w:rsidR="00132134" w:rsidRPr="00E7174C" w:rsidRDefault="00132134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John Collins is looking at Southern data to identify any impact on changes of referrals.</w:t>
            </w:r>
          </w:p>
          <w:p w14:paraId="6B2AEA53" w14:textId="77777777" w:rsidR="00132134" w:rsidRPr="00E7174C" w:rsidRDefault="00132134" w:rsidP="00BC5F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6C725A" w14:textId="77777777" w:rsidR="0042492E" w:rsidRPr="00E7174C" w:rsidRDefault="00132134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BC5FA6" w:rsidRPr="00E7174C" w14:paraId="0CE9F946" w14:textId="77777777" w:rsidTr="00DF4C4B">
        <w:trPr>
          <w:trHeight w:val="143"/>
        </w:trPr>
        <w:tc>
          <w:tcPr>
            <w:tcW w:w="15545" w:type="dxa"/>
            <w:gridSpan w:val="1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9999"/>
          </w:tcPr>
          <w:p w14:paraId="7C4F6531" w14:textId="77777777" w:rsidR="00BC5FA6" w:rsidRPr="00E7174C" w:rsidRDefault="00132134" w:rsidP="00896DD8">
            <w:pPr>
              <w:pStyle w:val="BlockLabel"/>
              <w:rPr>
                <w:rFonts w:ascii="Arial" w:hAnsi="Arial" w:cs="Arial"/>
                <w:b w:val="0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Dialysis</w:t>
            </w:r>
          </w:p>
        </w:tc>
      </w:tr>
      <w:tr w:rsidR="00BC5FA6" w:rsidRPr="00E7174C" w14:paraId="7C977C1F" w14:textId="77777777" w:rsidTr="00BF3299">
        <w:trPr>
          <w:trHeight w:val="1652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0C9846" w14:textId="77777777" w:rsidR="00BC5FA6" w:rsidRPr="00E7174C" w:rsidRDefault="00BC5FA6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</w:t>
            </w:r>
            <w:r w:rsidR="00132134" w:rsidRPr="00E7174C">
              <w:rPr>
                <w:rFonts w:ascii="Arial" w:hAnsi="Arial" w:cs="Arial"/>
                <w:sz w:val="22"/>
                <w:szCs w:val="22"/>
              </w:rPr>
              <w:t>4</w:t>
            </w:r>
            <w:r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3A5E7E" w14:textId="77777777" w:rsidR="00BC5FA6" w:rsidRPr="00E7174C" w:rsidRDefault="00132134" w:rsidP="00BC5FA6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Holiday Dialysis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F47CFEF" w14:textId="77777777" w:rsidR="00BC5FA6" w:rsidRPr="00E7174C" w:rsidRDefault="00132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ANZSN is looking at establishing a chapter on Holiday Dialysis. Only Brisbane hospitals are still charging people for holiday dialysis.</w:t>
            </w:r>
          </w:p>
          <w:p w14:paraId="2100B43B" w14:textId="77777777" w:rsidR="00132134" w:rsidRPr="00E7174C" w:rsidRDefault="00132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0EFBF3" w14:textId="77777777" w:rsidR="00132134" w:rsidRPr="00E7174C" w:rsidRDefault="00132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KHA is lobbying at the </w:t>
            </w:r>
            <w:r w:rsidR="00E87EEA">
              <w:rPr>
                <w:rFonts w:ascii="Arial" w:hAnsi="Arial" w:cs="Arial"/>
                <w:color w:val="000000"/>
                <w:sz w:val="22"/>
                <w:szCs w:val="22"/>
              </w:rPr>
              <w:t xml:space="preserve">Australian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Federal</w:t>
            </w:r>
            <w:r w:rsidR="00885E0A">
              <w:rPr>
                <w:rFonts w:ascii="Arial" w:hAnsi="Arial" w:cs="Arial"/>
                <w:color w:val="000000"/>
                <w:sz w:val="22"/>
                <w:szCs w:val="22"/>
              </w:rPr>
              <w:t xml:space="preserve"> Government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 for free holiday dialysis.</w:t>
            </w:r>
          </w:p>
          <w:p w14:paraId="60E45BD0" w14:textId="77777777" w:rsidR="00132134" w:rsidRPr="00E7174C" w:rsidRDefault="00132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A31FCB" w14:textId="77777777" w:rsidR="00132134" w:rsidRPr="00E7174C" w:rsidRDefault="00132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KHNZ is surveying DHB Renal Services about access to holiday dialysis that they provide.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07716F" w14:textId="77777777" w:rsidR="00BC5FA6" w:rsidRPr="00E7174C" w:rsidRDefault="00132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 / Max Reid</w:t>
            </w:r>
          </w:p>
        </w:tc>
      </w:tr>
      <w:tr w:rsidR="00BC5FA6" w:rsidRPr="00E7174C" w14:paraId="08CBD26C" w14:textId="77777777" w:rsidTr="00BF3299">
        <w:trPr>
          <w:trHeight w:val="254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81B86E" w14:textId="77777777" w:rsidR="00BC5FA6" w:rsidRPr="00E7174C" w:rsidRDefault="00BC5FA6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</w:t>
            </w:r>
            <w:r w:rsidR="00627DA3">
              <w:rPr>
                <w:rFonts w:ascii="Arial" w:hAnsi="Arial" w:cs="Arial"/>
                <w:sz w:val="22"/>
                <w:szCs w:val="22"/>
              </w:rPr>
              <w:t>5</w:t>
            </w:r>
            <w:r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8D47E0" w14:textId="77777777" w:rsidR="00BC5FA6" w:rsidRPr="00E7174C" w:rsidRDefault="00BC5FA6" w:rsidP="00BC5FA6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PD Registry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00B3623" w14:textId="77777777" w:rsidR="0012383E" w:rsidRPr="00E7174C" w:rsidRDefault="0012383E" w:rsidP="00BF32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Reasonable progress. R</w:t>
            </w:r>
            <w:r w:rsidR="009B3FF4" w:rsidRPr="00E7174C">
              <w:rPr>
                <w:rFonts w:ascii="Arial" w:hAnsi="Arial" w:cs="Arial"/>
                <w:color w:val="000000"/>
                <w:sz w:val="22"/>
                <w:szCs w:val="22"/>
              </w:rPr>
              <w:t xml:space="preserve">egistrars </w:t>
            </w:r>
            <w:r w:rsidR="00885E0A">
              <w:rPr>
                <w:rFonts w:ascii="Arial" w:hAnsi="Arial" w:cs="Arial"/>
                <w:color w:val="000000"/>
                <w:sz w:val="22"/>
                <w:szCs w:val="22"/>
              </w:rPr>
              <w:t xml:space="preserve">are being </w:t>
            </w:r>
            <w:r w:rsidRPr="00E7174C">
              <w:rPr>
                <w:rFonts w:ascii="Arial" w:hAnsi="Arial" w:cs="Arial"/>
                <w:color w:val="000000"/>
                <w:sz w:val="22"/>
                <w:szCs w:val="22"/>
              </w:rPr>
              <w:t>sought for p</w:t>
            </w:r>
            <w:r w:rsidR="009B3FF4" w:rsidRPr="00E7174C">
              <w:rPr>
                <w:rFonts w:ascii="Arial" w:hAnsi="Arial" w:cs="Arial"/>
                <w:color w:val="000000"/>
                <w:sz w:val="22"/>
                <w:szCs w:val="22"/>
              </w:rPr>
              <w:t>rojects to develop the registry.</w:t>
            </w:r>
          </w:p>
          <w:p w14:paraId="7928CDC7" w14:textId="77777777" w:rsidR="00BC5FA6" w:rsidRPr="00E7174C" w:rsidRDefault="00BC5FA6" w:rsidP="00BF32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6B4F3E" w14:textId="77777777" w:rsidR="00BC5FA6" w:rsidRPr="00E7174C" w:rsidRDefault="00A2612C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844A5E" w:rsidRPr="00E7174C" w14:paraId="34A6F494" w14:textId="77777777" w:rsidTr="00627DA3">
        <w:trPr>
          <w:trHeight w:val="65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5424FF" w14:textId="77777777" w:rsidR="00844A5E" w:rsidRPr="00E7174C" w:rsidRDefault="00844A5E" w:rsidP="00BC5FA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D1C011C" w14:textId="77777777" w:rsidR="00844A5E" w:rsidRPr="00E7174C" w:rsidRDefault="00844A5E" w:rsidP="00844A5E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healthAlliance</w:t>
            </w:r>
            <w:proofErr w:type="spellEnd"/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contracts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6636B09" w14:textId="77777777" w:rsidR="0012383E" w:rsidRPr="00E7174C" w:rsidRDefault="0012383E" w:rsidP="00BF3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healthAlliance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 has become part of New Zealand Health Partnerships.</w:t>
            </w:r>
          </w:p>
          <w:p w14:paraId="6F0E0644" w14:textId="77777777" w:rsidR="0012383E" w:rsidRPr="00E7174C" w:rsidRDefault="0012383E" w:rsidP="00BF3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36248" w14:textId="77777777" w:rsidR="0012383E" w:rsidRPr="00E7174C" w:rsidRDefault="0012383E" w:rsidP="00BF329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procurement process for PD equipment </w:t>
            </w:r>
            <w:r w:rsidR="00A2612C" w:rsidRPr="00E7174C">
              <w:rPr>
                <w:rFonts w:ascii="Arial" w:hAnsi="Arial" w:cs="Arial"/>
                <w:sz w:val="22"/>
                <w:szCs w:val="22"/>
              </w:rPr>
              <w:t>and supplies</w:t>
            </w:r>
            <w:r w:rsidR="00885E0A">
              <w:rPr>
                <w:rFonts w:ascii="Arial" w:hAnsi="Arial" w:cs="Arial"/>
                <w:sz w:val="22"/>
                <w:szCs w:val="22"/>
              </w:rPr>
              <w:t xml:space="preserve">, which excludes </w:t>
            </w:r>
            <w:r w:rsidRPr="00E7174C">
              <w:rPr>
                <w:rFonts w:ascii="Arial" w:hAnsi="Arial" w:cs="Arial"/>
                <w:sz w:val="22"/>
                <w:szCs w:val="22"/>
              </w:rPr>
              <w:t>Canterbury and Southern DHBs</w:t>
            </w:r>
            <w:r w:rsidR="00885E0A">
              <w:rPr>
                <w:rFonts w:ascii="Arial" w:hAnsi="Arial" w:cs="Arial"/>
                <w:sz w:val="22"/>
                <w:szCs w:val="22"/>
              </w:rPr>
              <w:t>,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continues</w:t>
            </w:r>
            <w:r w:rsidR="00885E0A">
              <w:rPr>
                <w:rFonts w:ascii="Arial" w:hAnsi="Arial" w:cs="Arial"/>
                <w:sz w:val="22"/>
                <w:szCs w:val="22"/>
              </w:rPr>
              <w:t>. There have been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presentations from two </w:t>
            </w:r>
            <w:r w:rsidR="00E87EEA">
              <w:rPr>
                <w:rFonts w:ascii="Arial" w:hAnsi="Arial" w:cs="Arial"/>
                <w:sz w:val="22"/>
                <w:szCs w:val="22"/>
              </w:rPr>
              <w:t>companies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2612C" w:rsidRPr="00E7174C">
              <w:rPr>
                <w:rFonts w:ascii="Arial" w:hAnsi="Arial" w:cs="Arial"/>
                <w:sz w:val="22"/>
                <w:szCs w:val="22"/>
              </w:rPr>
              <w:t xml:space="preserve">Each DHB </w:t>
            </w:r>
            <w:r w:rsidR="00E87EEA">
              <w:rPr>
                <w:rFonts w:ascii="Arial" w:hAnsi="Arial" w:cs="Arial"/>
                <w:sz w:val="22"/>
                <w:szCs w:val="22"/>
              </w:rPr>
              <w:t>is being asked to</w:t>
            </w:r>
            <w:r w:rsidR="00A2612C" w:rsidRPr="00E7174C">
              <w:rPr>
                <w:rFonts w:ascii="Arial" w:hAnsi="Arial" w:cs="Arial"/>
                <w:sz w:val="22"/>
                <w:szCs w:val="22"/>
              </w:rPr>
              <w:t xml:space="preserve"> analyse the responses, including the financial implications for them. </w:t>
            </w:r>
            <w:r w:rsidRPr="00E7174C">
              <w:rPr>
                <w:rFonts w:ascii="Arial" w:hAnsi="Arial" w:cs="Arial"/>
                <w:sz w:val="22"/>
                <w:szCs w:val="22"/>
              </w:rPr>
              <w:t>The process should be finalised by mid-year.</w:t>
            </w:r>
          </w:p>
          <w:p w14:paraId="6AAE1622" w14:textId="77777777" w:rsidR="0012383E" w:rsidRPr="00E7174C" w:rsidRDefault="0012383E" w:rsidP="00BF3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3F61C" w14:textId="77777777" w:rsidR="00885E0A" w:rsidRDefault="0012383E" w:rsidP="00BF329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na</w:t>
            </w:r>
            <w:r w:rsidR="00A2612C" w:rsidRPr="00E7174C">
              <w:rPr>
                <w:rFonts w:ascii="Arial" w:hAnsi="Arial" w:cs="Arial"/>
                <w:sz w:val="22"/>
                <w:szCs w:val="22"/>
              </w:rPr>
              <w:t xml:space="preserve">tional procurement process for HD will be through New Zealand Health Partnerships or </w:t>
            </w:r>
            <w:proofErr w:type="spellStart"/>
            <w:r w:rsidR="00A2612C" w:rsidRPr="00E7174C">
              <w:rPr>
                <w:rFonts w:ascii="Arial" w:hAnsi="Arial" w:cs="Arial"/>
                <w:sz w:val="22"/>
                <w:szCs w:val="22"/>
              </w:rPr>
              <w:t>Pharmac</w:t>
            </w:r>
            <w:proofErr w:type="spellEnd"/>
            <w:r w:rsidR="00A2612C" w:rsidRPr="00E71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556F41" w14:textId="77777777" w:rsidR="00885E0A" w:rsidRPr="00E7174C" w:rsidRDefault="00885E0A" w:rsidP="00BF3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9FDB6" w14:textId="77777777" w:rsidR="00844A5E" w:rsidRPr="00E7174C" w:rsidRDefault="00A2612C" w:rsidP="00BC5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Murray </w:t>
            </w:r>
            <w:proofErr w:type="spellStart"/>
            <w:r w:rsidRPr="00E7174C">
              <w:rPr>
                <w:rFonts w:ascii="Arial" w:hAnsi="Arial" w:cs="Arial"/>
                <w:b/>
                <w:sz w:val="22"/>
                <w:szCs w:val="22"/>
              </w:rPr>
              <w:t>Leikis</w:t>
            </w:r>
            <w:proofErr w:type="spellEnd"/>
          </w:p>
        </w:tc>
      </w:tr>
      <w:tr w:rsidR="00A71A7A" w:rsidRPr="00E7174C" w14:paraId="4B91F3FA" w14:textId="77777777" w:rsidTr="00DF4C4B">
        <w:trPr>
          <w:trHeight w:val="254"/>
        </w:trPr>
        <w:tc>
          <w:tcPr>
            <w:tcW w:w="15545" w:type="dxa"/>
            <w:gridSpan w:val="15"/>
            <w:tcBorders>
              <w:right w:val="single" w:sz="18" w:space="0" w:color="auto"/>
            </w:tcBorders>
            <w:shd w:val="pct12" w:color="008080" w:fill="33CCCC"/>
          </w:tcPr>
          <w:p w14:paraId="040193DB" w14:textId="77777777" w:rsidR="00A71A7A" w:rsidRPr="00E7174C" w:rsidRDefault="00A71A7A" w:rsidP="00A71A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Transplant</w:t>
            </w:r>
          </w:p>
        </w:tc>
      </w:tr>
      <w:tr w:rsidR="00A71A7A" w:rsidRPr="00E7174C" w14:paraId="601EF57F" w14:textId="77777777" w:rsidTr="00BF3299">
        <w:trPr>
          <w:trHeight w:val="995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49993C" w14:textId="77777777" w:rsidR="00A71A7A" w:rsidRPr="00E7174C" w:rsidRDefault="00A71A7A" w:rsidP="00A71A7A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885D59" w14:textId="77777777" w:rsidR="00A71A7A" w:rsidRPr="00E7174C" w:rsidRDefault="00A71A7A" w:rsidP="00A71A7A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National Transplant Activity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721545" w14:textId="77777777" w:rsidR="009432BB" w:rsidRPr="00E7174C" w:rsidRDefault="00A2612C" w:rsidP="00041962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sz w:val="22"/>
                <w:szCs w:val="22"/>
                <w:lang w:val="en-NZ"/>
              </w:rPr>
              <w:t>Increased number of live and deceased donor transplants, including more deceased cardiac donors.</w:t>
            </w:r>
          </w:p>
          <w:p w14:paraId="24A6CE29" w14:textId="77777777" w:rsidR="00A2612C" w:rsidRPr="00E7174C" w:rsidRDefault="00A2612C" w:rsidP="00885E0A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The focus of the National Renal Transplant Service is data collection for </w:t>
            </w:r>
            <w:r w:rsidR="00885E0A">
              <w:rPr>
                <w:rFonts w:ascii="Arial" w:hAnsi="Arial" w:cs="Arial"/>
                <w:sz w:val="22"/>
                <w:szCs w:val="22"/>
              </w:rPr>
              <w:t xml:space="preserve">reporting against </w:t>
            </w:r>
            <w:r w:rsidRPr="00E7174C">
              <w:rPr>
                <w:rFonts w:ascii="Arial" w:hAnsi="Arial" w:cs="Arial"/>
                <w:sz w:val="22"/>
                <w:szCs w:val="22"/>
              </w:rPr>
              <w:t>Quality Improvement Metrics</w:t>
            </w:r>
            <w:r w:rsidR="00885E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3FC96C" w14:textId="77777777" w:rsidR="00A71A7A" w:rsidRPr="00E7174C" w:rsidRDefault="00A71A7A" w:rsidP="00A71A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6D2941" w:rsidRPr="00E7174C" w14:paraId="49563748" w14:textId="77777777" w:rsidTr="00627DA3">
        <w:trPr>
          <w:trHeight w:val="628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BCEAFF" w14:textId="77777777" w:rsidR="006D2941" w:rsidRPr="00E7174C" w:rsidRDefault="006D2941" w:rsidP="00A71A7A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08FF4A7" w14:textId="77777777" w:rsidR="006D2941" w:rsidRPr="00E7174C" w:rsidRDefault="006D2941" w:rsidP="00A71A7A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Kidney Exchange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A99777" w14:textId="77777777" w:rsidR="006D2941" w:rsidRPr="00E7174C" w:rsidRDefault="00885E0A" w:rsidP="006D2941">
            <w:pPr>
              <w:pStyle w:val="NormalWeb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Trans Tasman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 collaboration on kidney exchange is unlikely to happen before 2018 because of resignations of </w:t>
            </w:r>
            <w:r>
              <w:rPr>
                <w:rFonts w:ascii="Arial" w:hAnsi="Arial" w:cs="Arial"/>
                <w:sz w:val="22"/>
                <w:szCs w:val="22"/>
              </w:rPr>
              <w:t>AKX’s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Clinical Director and Exchange Coordinator. 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24802E" w14:textId="77777777" w:rsidR="006D2941" w:rsidRPr="00E7174C" w:rsidRDefault="00885E0A" w:rsidP="00A71A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Ian Dittmer </w:t>
            </w:r>
          </w:p>
        </w:tc>
      </w:tr>
      <w:tr w:rsidR="00A71A7A" w:rsidRPr="00E7174C" w14:paraId="3A3EA330" w14:textId="77777777" w:rsidTr="00BF32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239"/>
        </w:trPr>
        <w:tc>
          <w:tcPr>
            <w:tcW w:w="15525" w:type="dxa"/>
            <w:gridSpan w:val="14"/>
            <w:tcBorders>
              <w:right w:val="single" w:sz="18" w:space="0" w:color="auto"/>
            </w:tcBorders>
            <w:shd w:val="pct12" w:color="008080" w:fill="33CCCC"/>
          </w:tcPr>
          <w:p w14:paraId="0B93A571" w14:textId="77777777" w:rsidR="00A71A7A" w:rsidRPr="00E7174C" w:rsidRDefault="00A2612C" w:rsidP="00A71A7A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Ministry of Health</w:t>
            </w:r>
          </w:p>
        </w:tc>
      </w:tr>
      <w:tr w:rsidR="00A71A7A" w:rsidRPr="00E7174C" w14:paraId="5B6120B8" w14:textId="77777777" w:rsidTr="00627DA3">
        <w:trPr>
          <w:trHeight w:val="2387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0738B0" w14:textId="77777777" w:rsidR="00A71A7A" w:rsidRPr="00E7174C" w:rsidRDefault="00A71A7A" w:rsidP="006035FC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1</w:t>
            </w:r>
            <w:r w:rsidR="003129DA" w:rsidRPr="00E717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0168006" w14:textId="77777777" w:rsidR="00A71A7A" w:rsidRPr="00E7174C" w:rsidRDefault="00A2612C" w:rsidP="00A71A7A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Compensation for Live Organ Donors Act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A3A0F9D" w14:textId="77777777" w:rsidR="00746939" w:rsidRPr="00E7174C" w:rsidRDefault="00CA7E83" w:rsidP="00BF329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 xml:space="preserve">Tania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Psathas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6939" w:rsidRPr="00E7174C">
              <w:rPr>
                <w:rFonts w:ascii="Arial" w:hAnsi="Arial" w:cs="Arial"/>
                <w:sz w:val="22"/>
                <w:szCs w:val="22"/>
              </w:rPr>
              <w:t xml:space="preserve">the Ministry’s Project Manager for the implementation for </w:t>
            </w:r>
            <w:r w:rsidR="00E87EEA">
              <w:rPr>
                <w:rFonts w:ascii="Arial" w:hAnsi="Arial" w:cs="Arial"/>
                <w:sz w:val="22"/>
                <w:szCs w:val="22"/>
              </w:rPr>
              <w:t xml:space="preserve">the Compensation for </w:t>
            </w:r>
            <w:r w:rsidR="00746939" w:rsidRPr="00E7174C">
              <w:rPr>
                <w:rFonts w:ascii="Arial" w:hAnsi="Arial" w:cs="Arial"/>
                <w:sz w:val="22"/>
                <w:szCs w:val="22"/>
              </w:rPr>
              <w:t>Live Organ Donors Act, joined the meeting to discuss progress</w:t>
            </w:r>
            <w:r w:rsidR="00885E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75E509" w14:textId="77777777" w:rsidR="00746939" w:rsidRPr="00E7174C" w:rsidRDefault="00746939" w:rsidP="00BF329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The project is on track</w:t>
            </w:r>
          </w:p>
          <w:p w14:paraId="65E05A37" w14:textId="77777777" w:rsidR="00746939" w:rsidRPr="00E7174C" w:rsidRDefault="00746939" w:rsidP="00BF329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The Governance Group for the project has agreed</w:t>
            </w:r>
            <w:r w:rsidR="001D770E" w:rsidRPr="00E7174C">
              <w:rPr>
                <w:rFonts w:ascii="Arial" w:hAnsi="Arial" w:cs="Arial"/>
                <w:sz w:val="22"/>
                <w:szCs w:val="22"/>
              </w:rPr>
              <w:t xml:space="preserve"> to an approach using an </w:t>
            </w:r>
            <w:r w:rsidRPr="00E7174C">
              <w:rPr>
                <w:rFonts w:ascii="Arial" w:hAnsi="Arial" w:cs="Arial"/>
                <w:sz w:val="22"/>
                <w:szCs w:val="22"/>
              </w:rPr>
              <w:t>IT</w:t>
            </w:r>
            <w:r w:rsidR="001D770E" w:rsidRPr="00E7174C">
              <w:rPr>
                <w:rFonts w:ascii="Arial" w:hAnsi="Arial" w:cs="Arial"/>
                <w:sz w:val="22"/>
                <w:szCs w:val="22"/>
              </w:rPr>
              <w:t xml:space="preserve"> solution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for data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respository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 and workflow tracking</w:t>
            </w:r>
          </w:p>
          <w:p w14:paraId="6AF1E8EA" w14:textId="77777777" w:rsidR="00746939" w:rsidRPr="00E7174C" w:rsidRDefault="00746939" w:rsidP="00BF329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communications plan is being developed.</w:t>
            </w:r>
          </w:p>
          <w:p w14:paraId="5D81394A" w14:textId="77777777" w:rsidR="00E036CD" w:rsidRPr="00E7174C" w:rsidRDefault="00746939" w:rsidP="00967D7D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A consumer group has been established.</w:t>
            </w: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7FB575" w14:textId="77777777" w:rsidR="003129DA" w:rsidRPr="002468D4" w:rsidRDefault="00746939" w:rsidP="002468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8D4">
              <w:rPr>
                <w:rFonts w:ascii="Arial" w:hAnsi="Arial" w:cs="Arial"/>
                <w:b/>
                <w:sz w:val="22"/>
                <w:szCs w:val="22"/>
              </w:rPr>
              <w:t xml:space="preserve">Tania </w:t>
            </w:r>
            <w:proofErr w:type="spellStart"/>
            <w:r w:rsidRPr="002468D4">
              <w:rPr>
                <w:rFonts w:ascii="Arial" w:hAnsi="Arial" w:cs="Arial"/>
                <w:b/>
                <w:sz w:val="22"/>
                <w:szCs w:val="22"/>
              </w:rPr>
              <w:t>Psathas</w:t>
            </w:r>
            <w:proofErr w:type="spellEnd"/>
            <w:r w:rsidRPr="002468D4">
              <w:rPr>
                <w:rFonts w:ascii="Arial" w:hAnsi="Arial" w:cs="Arial"/>
                <w:b/>
                <w:sz w:val="22"/>
                <w:szCs w:val="22"/>
              </w:rPr>
              <w:t xml:space="preserve"> Ministry of Health</w:t>
            </w:r>
            <w:r w:rsidR="002468D4">
              <w:rPr>
                <w:rFonts w:ascii="Arial" w:hAnsi="Arial" w:cs="Arial"/>
                <w:b/>
                <w:sz w:val="22"/>
                <w:szCs w:val="22"/>
              </w:rPr>
              <w:t xml:space="preserve"> (invited guest)</w:t>
            </w:r>
          </w:p>
        </w:tc>
      </w:tr>
      <w:tr w:rsidR="00A71A7A" w:rsidRPr="00E7174C" w14:paraId="12E100AF" w14:textId="77777777" w:rsidTr="00627DA3">
        <w:trPr>
          <w:trHeight w:val="65"/>
        </w:trPr>
        <w:tc>
          <w:tcPr>
            <w:tcW w:w="7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311D2B" w14:textId="77777777" w:rsidR="00A71A7A" w:rsidRPr="00E7174C" w:rsidRDefault="00A71A7A" w:rsidP="00A71A7A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sz w:val="22"/>
                <w:szCs w:val="22"/>
              </w:rPr>
              <w:t>2</w:t>
            </w:r>
            <w:r w:rsidR="00627DA3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F38CACB" w14:textId="77777777" w:rsidR="00A71A7A" w:rsidRPr="00E7174C" w:rsidRDefault="00417FC9" w:rsidP="00A71A7A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Update from Kidney Health New Zealand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0C8B539" w14:textId="77777777" w:rsidR="00417FC9" w:rsidRPr="00E7174C" w:rsidRDefault="00417FC9" w:rsidP="00BF329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KHNZ’s advocacy role for CKD is working well.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KHNZ’s Board has approved the following areas of priority for the next year:</w:t>
            </w:r>
          </w:p>
          <w:p w14:paraId="3EDD1FA1" w14:textId="77777777" w:rsidR="00417FC9" w:rsidRPr="00E7174C" w:rsidRDefault="00417FC9" w:rsidP="00BF32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Develop a Kidney Health election manifesto for use in lobbying Ministers and MPs</w:t>
            </w:r>
          </w:p>
          <w:p w14:paraId="441327BF" w14:textId="77777777" w:rsidR="00417FC9" w:rsidRPr="00E7174C" w:rsidRDefault="00417FC9" w:rsidP="00BF32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Adequate financial support for the implementation of the Deceased Organ Donation Strate</w:t>
            </w:r>
            <w:r w:rsidR="00917F32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g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y</w:t>
            </w:r>
          </w:p>
          <w:p w14:paraId="2DE8B66F" w14:textId="77777777" w:rsidR="00417FC9" w:rsidRPr="00E7174C" w:rsidRDefault="00417FC9" w:rsidP="00BF32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Equitable access </w:t>
            </w:r>
            <w:r w:rsidR="00763353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to dialysis </w:t>
            </w:r>
          </w:p>
          <w:p w14:paraId="53AB9751" w14:textId="77777777" w:rsidR="00763353" w:rsidRDefault="00763353" w:rsidP="00BF32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Consistent support for HDD</w:t>
            </w:r>
          </w:p>
          <w:p w14:paraId="78D8D3D7" w14:textId="77777777" w:rsidR="001D770E" w:rsidRPr="00967D7D" w:rsidRDefault="00052677" w:rsidP="00967D7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67D7D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Access to free holiday dialysis.</w:t>
            </w:r>
          </w:p>
          <w:p w14:paraId="3143E202" w14:textId="77777777" w:rsidR="00202108" w:rsidRDefault="002021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44226CB" w14:textId="77777777" w:rsidR="00967D7D" w:rsidRPr="00974256" w:rsidRDefault="00967D7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D6F8D6" w14:textId="77777777" w:rsidR="001D770E" w:rsidRPr="00974256" w:rsidRDefault="001D770E" w:rsidP="00BF3299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150155" w14:textId="77777777" w:rsidR="00A71A7A" w:rsidRPr="00E7174C" w:rsidRDefault="00417FC9" w:rsidP="00967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Max R</w:t>
            </w:r>
            <w:r w:rsidR="00967D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</w:t>
            </w: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03272A" w:rsidRPr="00E7174C" w14:paraId="30404F6E" w14:textId="77777777" w:rsidTr="00DF4C4B">
        <w:trPr>
          <w:trHeight w:val="254"/>
        </w:trPr>
        <w:tc>
          <w:tcPr>
            <w:tcW w:w="15545" w:type="dxa"/>
            <w:gridSpan w:val="15"/>
            <w:tcBorders>
              <w:bottom w:val="single" w:sz="4" w:space="0" w:color="auto"/>
              <w:right w:val="single" w:sz="18" w:space="0" w:color="auto"/>
            </w:tcBorders>
            <w:shd w:val="pct12" w:color="008080" w:fill="33CCCC"/>
          </w:tcPr>
          <w:p w14:paraId="5CE3F524" w14:textId="77777777" w:rsidR="0003272A" w:rsidRPr="00E7174C" w:rsidRDefault="00C57DCB" w:rsidP="000327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lastRenderedPageBreak/>
              <w:t>Standard Report Updates</w:t>
            </w:r>
          </w:p>
        </w:tc>
      </w:tr>
      <w:tr w:rsidR="00417FC9" w:rsidRPr="00E7174C" w14:paraId="5AE8EFA5" w14:textId="77777777" w:rsidTr="00BF3299">
        <w:trPr>
          <w:trHeight w:val="3529"/>
        </w:trPr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F146" w14:textId="77777777" w:rsidR="00417FC9" w:rsidRPr="00E7174C" w:rsidRDefault="00A320C9" w:rsidP="00627DA3">
            <w:pPr>
              <w:pStyle w:val="BlockLabel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2</w:t>
            </w:r>
            <w:r w:rsidR="00627DA3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1</w:t>
            </w:r>
            <w:r w:rsidRPr="00E7174C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.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BBDAC1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Subcommittee reports</w:t>
            </w:r>
          </w:p>
          <w:p w14:paraId="56C3ED29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56E2FF0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Standards &amp; Audits</w:t>
            </w:r>
          </w:p>
          <w:p w14:paraId="5F31CF32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4E6962C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RSA / Nursing Advisory Group</w:t>
            </w:r>
          </w:p>
          <w:p w14:paraId="6D1BC3C3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D320F5E" w14:textId="77777777" w:rsidR="00491186" w:rsidRPr="00E7174C" w:rsidRDefault="00491186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48468FB" w14:textId="77777777" w:rsidR="00491186" w:rsidRPr="00E7174C" w:rsidRDefault="00491186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6BC4B3C" w14:textId="77777777" w:rsidR="00373EA2" w:rsidRPr="00E7174C" w:rsidRDefault="00373EA2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09F25C6" w14:textId="77777777" w:rsidR="008F5ABE" w:rsidRPr="00E7174C" w:rsidRDefault="008F5ABE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478E2C4" w14:textId="77777777" w:rsidR="008F5ABE" w:rsidRPr="00E7174C" w:rsidRDefault="008F5ABE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CA037C5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NZ Board of Dialysis</w:t>
            </w:r>
          </w:p>
          <w:p w14:paraId="49884DBE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109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D1B4F50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6BBE6901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02CF4D5E" w14:textId="77777777" w:rsidR="00763353" w:rsidRPr="00E7174C" w:rsidRDefault="00763353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65D7C851" w14:textId="77777777" w:rsidR="00763353" w:rsidRPr="00E7174C" w:rsidRDefault="00627DA3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Nearing completion.</w:t>
            </w:r>
          </w:p>
          <w:p w14:paraId="222CBBF9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29340332" w14:textId="77777777" w:rsidR="00417FC9" w:rsidRPr="00E7174C" w:rsidRDefault="00417FC9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4B6B506F" w14:textId="77777777" w:rsidR="001D770E" w:rsidRPr="00E7174C" w:rsidRDefault="001E4E35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Rachel Walker has been in contact with</w:t>
            </w:r>
            <w:r w:rsidR="00D16460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16460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Suetonia</w:t>
            </w:r>
            <w:proofErr w:type="spellEnd"/>
            <w:r w:rsidR="00D16460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Palmer about</w:t>
            </w:r>
            <w:r w:rsidR="00491186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publishing the results of </w:t>
            </w:r>
            <w:r w:rsidR="00917F32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the </w:t>
            </w:r>
            <w:r w:rsidR="00491186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workforce survey in </w:t>
            </w:r>
            <w:r w:rsidR="00D16460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the </w:t>
            </w:r>
            <w:r w:rsidR="00491186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NZ</w:t>
            </w:r>
            <w:r w:rsidR="00967D7D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chapter of the ANZDATA</w:t>
            </w:r>
            <w:r w:rsidR="00491186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Annual Report</w:t>
            </w:r>
            <w:r w:rsidR="00917F32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 The current survey results will need updating before</w:t>
            </w:r>
            <w:r w:rsidR="00627DA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publication</w:t>
            </w:r>
            <w:r w:rsidR="00917F32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</w:t>
            </w:r>
            <w:r w:rsidR="001D770E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It was noted that dieticians and social workers are not </w:t>
            </w:r>
            <w:r w:rsidR="00627DA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reported in </w:t>
            </w:r>
            <w:r w:rsidR="00C57DCB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</w:t>
            </w:r>
            <w:r w:rsidR="001D770E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enal Service</w:t>
            </w:r>
            <w:r w:rsidR="00C57DCB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s FTEs.</w:t>
            </w:r>
          </w:p>
          <w:p w14:paraId="6EF97FCC" w14:textId="77777777" w:rsidR="001D770E" w:rsidRPr="00E7174C" w:rsidRDefault="001D770E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74A8AE44" w14:textId="77777777" w:rsidR="001D770E" w:rsidRDefault="001D770E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A process could include a detailed survey every five years, with a quick annual update requested in </w:t>
            </w:r>
            <w:r w:rsidR="008F5ABE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the</w:t>
            </w:r>
            <w:r w:rsidR="00C57DCB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intervening years.</w:t>
            </w:r>
            <w:r w:rsidR="008F5ABE" w:rsidRPr="00E7174C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14:paraId="06325BF8" w14:textId="77777777" w:rsidR="00967D7D" w:rsidRPr="00E7174C" w:rsidRDefault="00967D7D" w:rsidP="00417FC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  <w:p w14:paraId="54FEF6E9" w14:textId="77777777" w:rsidR="006E59A6" w:rsidRPr="00E7174C" w:rsidRDefault="006E59A6" w:rsidP="006E59A6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Board of Dialysis Practice will meet later in May </w:t>
            </w:r>
          </w:p>
          <w:p w14:paraId="54531CDD" w14:textId="77777777" w:rsidR="008F5ABE" w:rsidRPr="00E7174C" w:rsidRDefault="008F5ABE" w:rsidP="008F5ABE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 w:rsidRPr="00E7174C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RSA NZ Branch Annual Symposium will be held in Dunedin on 27-28 October 2017. </w:t>
            </w:r>
          </w:p>
          <w:p w14:paraId="13872A6C" w14:textId="77777777" w:rsidR="008F5ABE" w:rsidRPr="00E7174C" w:rsidRDefault="008F5ABE" w:rsidP="00417FC9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RSA Annual Conference will be hosted by New Zealand </w:t>
            </w:r>
          </w:p>
          <w:p w14:paraId="4373266F" w14:textId="77777777" w:rsidR="00176957" w:rsidRDefault="00C57DCB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Meetings are scheduled </w:t>
            </w:r>
            <w:r w:rsidR="0017695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 progress the inclusion of neuro </w:t>
            </w:r>
            <w:proofErr w:type="gramStart"/>
            <w:r w:rsidR="0017695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physiology  and</w:t>
            </w:r>
            <w:proofErr w:type="gramEnd"/>
            <w:r w:rsidR="0017695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exercise physiology in the clinica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="00176957"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physiology course</w:t>
            </w:r>
            <w:r w:rsidRPr="00E71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339648D1" w14:textId="77777777" w:rsidR="00967D7D" w:rsidRDefault="00967D7D">
            <w:pPr>
              <w:pStyle w:val="NormalWeb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2C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Manukau Institute of Technology Dialysis course is under review, which will consider whether it is fit-for-purpose, interactive learning opportunities and online platforms.</w:t>
            </w:r>
          </w:p>
          <w:p w14:paraId="27744142" w14:textId="77777777" w:rsidR="00967D7D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1F857D2" w14:textId="77777777" w:rsidR="00967D7D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F4DDAC6" w14:textId="77777777" w:rsidR="00967D7D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8CE9C59" w14:textId="77777777" w:rsidR="00967D7D" w:rsidRPr="00E7174C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950C191" w14:textId="77777777" w:rsidR="00967D7D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1EE392" w14:textId="77777777" w:rsidR="00967D7D" w:rsidRPr="00967D7D" w:rsidRDefault="00967D7D" w:rsidP="00967D7D">
            <w:pPr>
              <w:pStyle w:val="NormalWeb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E0D104F" w14:textId="77777777" w:rsidR="00417FC9" w:rsidRPr="00E7174C" w:rsidRDefault="00417FC9" w:rsidP="00967D7D">
            <w:pPr>
              <w:pStyle w:val="NormalWeb"/>
              <w:spacing w:before="120" w:after="120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379059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A984AB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5361E5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FDF7CDC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Fredric Doss</w:t>
            </w:r>
          </w:p>
          <w:p w14:paraId="1BC5E8B4" w14:textId="77777777" w:rsidR="00417FC9" w:rsidRPr="00E7174C" w:rsidRDefault="00417FC9" w:rsidP="00417F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27D00A2" w14:textId="77777777" w:rsidR="00417FC9" w:rsidRPr="00E7174C" w:rsidRDefault="00417FC9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E0604" w14:textId="77777777" w:rsidR="00763353" w:rsidRPr="00E7174C" w:rsidRDefault="00763353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Mark Hodge /</w:t>
            </w:r>
          </w:p>
          <w:p w14:paraId="4389A603" w14:textId="77777777" w:rsidR="00417FC9" w:rsidRPr="00E7174C" w:rsidRDefault="00417FC9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Kay McLaughlin </w:t>
            </w:r>
          </w:p>
          <w:p w14:paraId="12B2A3C6" w14:textId="77777777" w:rsidR="00417FC9" w:rsidRPr="00E7174C" w:rsidRDefault="00417FC9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19EDF" w14:textId="77777777" w:rsidR="00417FC9" w:rsidRPr="00E7174C" w:rsidRDefault="00417FC9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78B6D6" w14:textId="77777777" w:rsidR="00417FC9" w:rsidRPr="00E7174C" w:rsidRDefault="00417FC9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B2A2D" w14:textId="77777777" w:rsidR="008F5ABE" w:rsidRPr="00E7174C" w:rsidRDefault="008F5ABE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DD2B1" w14:textId="77777777" w:rsidR="008F5ABE" w:rsidRPr="00E7174C" w:rsidRDefault="008F5ABE" w:rsidP="00417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8C20A" w14:textId="77777777" w:rsidR="00417FC9" w:rsidRPr="00E7174C" w:rsidRDefault="00417FC9" w:rsidP="00967D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Fredric Doss</w:t>
            </w:r>
          </w:p>
        </w:tc>
      </w:tr>
      <w:tr w:rsidR="00417FC9" w:rsidRPr="00E7174C" w14:paraId="367852A3" w14:textId="77777777" w:rsidTr="00BF32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239"/>
        </w:trPr>
        <w:tc>
          <w:tcPr>
            <w:tcW w:w="15525" w:type="dxa"/>
            <w:gridSpan w:val="14"/>
            <w:tcBorders>
              <w:right w:val="single" w:sz="18" w:space="0" w:color="auto"/>
            </w:tcBorders>
            <w:shd w:val="pct12" w:color="FFFFFF" w:themeColor="background1" w:fill="33CCCC"/>
          </w:tcPr>
          <w:p w14:paraId="353E6A14" w14:textId="77777777" w:rsidR="00417FC9" w:rsidRPr="00E7174C" w:rsidRDefault="00417FC9" w:rsidP="00417FC9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Other business</w:t>
            </w:r>
          </w:p>
        </w:tc>
      </w:tr>
      <w:tr w:rsidR="00A320C9" w:rsidRPr="00E7174C" w14:paraId="34D7EDD9" w14:textId="77777777" w:rsidTr="00974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254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071B18" w14:textId="77777777" w:rsidR="00A320C9" w:rsidRPr="00974256" w:rsidRDefault="00A320C9" w:rsidP="00A320C9">
            <w:pPr>
              <w:pStyle w:val="BlockLabel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425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05267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97425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8A7466E" w14:textId="77777777" w:rsidR="00A320C9" w:rsidRPr="00974256" w:rsidRDefault="00E1096F" w:rsidP="00974256">
            <w:pPr>
              <w:tabs>
                <w:tab w:val="left" w:pos="31"/>
              </w:tabs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445B437" w14:textId="77777777" w:rsidR="00F10347" w:rsidRPr="00974256" w:rsidRDefault="00F103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F7C0C" w14:textId="77777777" w:rsidR="00A320C9" w:rsidRPr="00974256" w:rsidRDefault="00A320C9" w:rsidP="0097425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sz w:val="22"/>
                <w:szCs w:val="22"/>
              </w:rPr>
              <w:t xml:space="preserve">ADHB </w:t>
            </w:r>
            <w:r w:rsidR="00F82A4B" w:rsidRPr="00974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967D7D">
              <w:rPr>
                <w:rFonts w:ascii="Arial" w:hAnsi="Arial" w:cs="Arial"/>
                <w:sz w:val="22"/>
                <w:szCs w:val="22"/>
              </w:rPr>
              <w:t xml:space="preserve">developed </w:t>
            </w:r>
            <w:r w:rsidR="00F82A4B" w:rsidRPr="00974256">
              <w:rPr>
                <w:rFonts w:ascii="Arial" w:hAnsi="Arial" w:cs="Arial"/>
                <w:sz w:val="22"/>
                <w:szCs w:val="22"/>
              </w:rPr>
              <w:t xml:space="preserve">guidance on </w:t>
            </w:r>
            <w:r w:rsidRPr="00974256">
              <w:rPr>
                <w:rFonts w:ascii="Arial" w:hAnsi="Arial" w:cs="Arial"/>
                <w:sz w:val="22"/>
                <w:szCs w:val="22"/>
              </w:rPr>
              <w:t>checking for</w:t>
            </w:r>
            <w:r w:rsidR="00F82A4B"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4256">
              <w:rPr>
                <w:rFonts w:ascii="Arial" w:hAnsi="Arial" w:cs="Arial"/>
                <w:sz w:val="22"/>
                <w:szCs w:val="22"/>
              </w:rPr>
              <w:t>methampethamine</w:t>
            </w:r>
            <w:proofErr w:type="spellEnd"/>
            <w:r w:rsidR="00F82A4B" w:rsidRPr="00E7174C">
              <w:rPr>
                <w:rFonts w:ascii="Arial" w:hAnsi="Arial" w:cs="Arial"/>
                <w:sz w:val="22"/>
                <w:szCs w:val="22"/>
              </w:rPr>
              <w:t xml:space="preserve"> contamination</w:t>
            </w:r>
            <w:r w:rsidRPr="00974256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F82A4B" w:rsidRPr="00E7174C">
              <w:rPr>
                <w:rFonts w:ascii="Arial" w:hAnsi="Arial" w:cs="Arial"/>
                <w:sz w:val="22"/>
                <w:szCs w:val="22"/>
              </w:rPr>
              <w:t xml:space="preserve">dialysis </w:t>
            </w:r>
            <w:r w:rsidRPr="00974256">
              <w:rPr>
                <w:rFonts w:ascii="Arial" w:hAnsi="Arial" w:cs="Arial"/>
                <w:sz w:val="22"/>
                <w:szCs w:val="22"/>
              </w:rPr>
              <w:t>equipment.</w:t>
            </w:r>
          </w:p>
          <w:p w14:paraId="7FE69892" w14:textId="77777777" w:rsidR="00A320C9" w:rsidRPr="00974256" w:rsidRDefault="00A32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80C6E" w14:textId="77777777" w:rsidR="00A320C9" w:rsidRPr="00974256" w:rsidRDefault="00A320C9">
            <w:pPr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974256">
              <w:rPr>
                <w:rFonts w:ascii="Arial" w:hAnsi="Arial" w:cs="Arial"/>
                <w:sz w:val="22"/>
                <w:szCs w:val="22"/>
              </w:rPr>
              <w:t>Send information on checking for methamphetamine on equipment</w:t>
            </w:r>
            <w:r w:rsidR="00F82A4B" w:rsidRPr="00E7174C">
              <w:rPr>
                <w:rFonts w:ascii="Arial" w:hAnsi="Arial" w:cs="Arial"/>
                <w:sz w:val="22"/>
                <w:szCs w:val="22"/>
              </w:rPr>
              <w:t xml:space="preserve"> to the group</w:t>
            </w:r>
            <w:r w:rsidRPr="00974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81A750" w14:textId="77777777" w:rsidR="00A320C9" w:rsidRPr="00974256" w:rsidRDefault="00F10347">
            <w:pPr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CFC693F" w14:textId="77777777" w:rsidR="00F10347" w:rsidRPr="00974256" w:rsidRDefault="00F82A4B" w:rsidP="0097425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sz w:val="22"/>
                <w:szCs w:val="22"/>
              </w:rPr>
              <w:t xml:space="preserve">Michael Collins and </w:t>
            </w:r>
            <w:proofErr w:type="spellStart"/>
            <w:r w:rsidR="00E1096F" w:rsidRPr="00974256">
              <w:rPr>
                <w:rFonts w:ascii="Arial" w:hAnsi="Arial" w:cs="Arial"/>
                <w:sz w:val="22"/>
                <w:szCs w:val="22"/>
              </w:rPr>
              <w:t>Suetonia</w:t>
            </w:r>
            <w:proofErr w:type="spellEnd"/>
            <w:r w:rsidR="00E1096F" w:rsidRPr="00974256">
              <w:rPr>
                <w:rFonts w:ascii="Arial" w:hAnsi="Arial" w:cs="Arial"/>
                <w:sz w:val="22"/>
                <w:szCs w:val="22"/>
              </w:rPr>
              <w:t xml:space="preserve"> Palmer have been in contact </w:t>
            </w:r>
            <w:r w:rsidR="00627DA3">
              <w:rPr>
                <w:rFonts w:ascii="Arial" w:hAnsi="Arial" w:cs="Arial"/>
                <w:sz w:val="22"/>
                <w:szCs w:val="22"/>
              </w:rPr>
              <w:t xml:space="preserve">about developing </w:t>
            </w:r>
            <w:r w:rsidR="00E1096F" w:rsidRPr="00974256">
              <w:rPr>
                <w:rFonts w:ascii="Arial" w:hAnsi="Arial" w:cs="Arial"/>
                <w:sz w:val="22"/>
                <w:szCs w:val="22"/>
              </w:rPr>
              <w:t>a</w:t>
            </w:r>
            <w:r w:rsidR="00627DA3">
              <w:rPr>
                <w:rFonts w:ascii="Arial" w:hAnsi="Arial" w:cs="Arial"/>
                <w:sz w:val="22"/>
                <w:szCs w:val="22"/>
              </w:rPr>
              <w:t xml:space="preserve"> New Zealand nephrology </w:t>
            </w:r>
            <w:r w:rsidR="00E1096F" w:rsidRPr="00974256">
              <w:rPr>
                <w:rFonts w:ascii="Arial" w:hAnsi="Arial" w:cs="Arial"/>
                <w:sz w:val="22"/>
                <w:szCs w:val="22"/>
              </w:rPr>
              <w:t>research strategy</w:t>
            </w:r>
            <w:r w:rsidR="00627DA3">
              <w:rPr>
                <w:rFonts w:ascii="Arial" w:hAnsi="Arial" w:cs="Arial"/>
                <w:sz w:val="22"/>
                <w:szCs w:val="22"/>
              </w:rPr>
              <w:t>.</w:t>
            </w:r>
            <w:r w:rsidR="00E1096F" w:rsidRPr="00974256">
              <w:rPr>
                <w:rFonts w:ascii="Arial" w:hAnsi="Arial" w:cs="Arial"/>
                <w:sz w:val="22"/>
                <w:szCs w:val="22"/>
              </w:rPr>
              <w:t xml:space="preserve"> The group supported NRAB establishing a research workstream with an emphasis on </w:t>
            </w:r>
            <w:r w:rsidR="00627DA3">
              <w:rPr>
                <w:rFonts w:ascii="Arial" w:hAnsi="Arial" w:cs="Arial"/>
                <w:sz w:val="22"/>
                <w:szCs w:val="22"/>
              </w:rPr>
              <w:t xml:space="preserve">research to inform </w:t>
            </w:r>
            <w:r w:rsidR="00374CA4" w:rsidRPr="00E7174C">
              <w:rPr>
                <w:rFonts w:ascii="Arial" w:hAnsi="Arial" w:cs="Arial"/>
                <w:sz w:val="22"/>
                <w:szCs w:val="22"/>
              </w:rPr>
              <w:t>quality improvement</w:t>
            </w:r>
            <w:r w:rsidR="00E1096F" w:rsidRPr="00974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5E9724" w14:textId="77777777" w:rsidR="00E1096F" w:rsidRPr="00974256" w:rsidRDefault="00E1096F" w:rsidP="009742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9D9004C" w14:textId="77777777" w:rsidR="00374CA4" w:rsidRDefault="00E1096F" w:rsidP="00A320C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Pr="00974256">
              <w:rPr>
                <w:rFonts w:ascii="Arial" w:hAnsi="Arial" w:cs="Arial"/>
                <w:sz w:val="22"/>
                <w:szCs w:val="22"/>
              </w:rPr>
              <w:t xml:space="preserve">Invite Michael Collins and </w:t>
            </w:r>
            <w:proofErr w:type="spellStart"/>
            <w:r w:rsidRPr="00E7174C">
              <w:rPr>
                <w:rFonts w:ascii="Arial" w:hAnsi="Arial" w:cs="Arial"/>
                <w:sz w:val="22"/>
                <w:szCs w:val="22"/>
              </w:rPr>
              <w:t>Suetonia</w:t>
            </w:r>
            <w:proofErr w:type="spellEnd"/>
            <w:r w:rsidRPr="00E7174C">
              <w:rPr>
                <w:rFonts w:ascii="Arial" w:hAnsi="Arial" w:cs="Arial"/>
                <w:sz w:val="22"/>
                <w:szCs w:val="22"/>
              </w:rPr>
              <w:t xml:space="preserve"> Palmer to </w:t>
            </w:r>
            <w:proofErr w:type="gramStart"/>
            <w:r w:rsidRPr="00E7174C">
              <w:rPr>
                <w:rFonts w:ascii="Arial" w:hAnsi="Arial" w:cs="Arial"/>
                <w:sz w:val="22"/>
                <w:szCs w:val="22"/>
              </w:rPr>
              <w:t>the</w:t>
            </w:r>
            <w:r w:rsidR="00967D7D">
              <w:rPr>
                <w:rFonts w:ascii="Arial" w:hAnsi="Arial" w:cs="Arial"/>
                <w:sz w:val="22"/>
                <w:szCs w:val="22"/>
              </w:rPr>
              <w:t xml:space="preserve"> a</w:t>
            </w:r>
            <w:proofErr w:type="gramEnd"/>
            <w:r w:rsidRPr="00E71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CA4" w:rsidRPr="00E7174C">
              <w:rPr>
                <w:rFonts w:ascii="Arial" w:hAnsi="Arial" w:cs="Arial"/>
                <w:sz w:val="22"/>
                <w:szCs w:val="22"/>
              </w:rPr>
              <w:t xml:space="preserve">NRAB meeting to discuss </w:t>
            </w:r>
            <w:r w:rsidR="00627DA3">
              <w:rPr>
                <w:rFonts w:ascii="Arial" w:hAnsi="Arial" w:cs="Arial"/>
                <w:sz w:val="22"/>
                <w:szCs w:val="22"/>
              </w:rPr>
              <w:t>research opportun</w:t>
            </w:r>
            <w:r w:rsidR="00967D7D">
              <w:rPr>
                <w:rFonts w:ascii="Arial" w:hAnsi="Arial" w:cs="Arial"/>
                <w:sz w:val="22"/>
                <w:szCs w:val="22"/>
              </w:rPr>
              <w:t>i</w:t>
            </w:r>
            <w:r w:rsidR="00627DA3">
              <w:rPr>
                <w:rFonts w:ascii="Arial" w:hAnsi="Arial" w:cs="Arial"/>
                <w:sz w:val="22"/>
                <w:szCs w:val="22"/>
              </w:rPr>
              <w:t>ties.</w:t>
            </w:r>
          </w:p>
          <w:p w14:paraId="64ED0A45" w14:textId="77777777" w:rsidR="00627DA3" w:rsidRPr="00E7174C" w:rsidRDefault="00627DA3" w:rsidP="00A32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FEEC7" w14:textId="77777777" w:rsidR="00E7174C" w:rsidRPr="00E7174C" w:rsidRDefault="00374CA4" w:rsidP="0097425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74256">
              <w:rPr>
                <w:rFonts w:ascii="Arial" w:hAnsi="Arial" w:cs="Arial"/>
                <w:sz w:val="22"/>
                <w:szCs w:val="22"/>
              </w:rPr>
              <w:t>Other new workst</w:t>
            </w:r>
            <w:r w:rsidR="00E7174C" w:rsidRPr="00974256">
              <w:rPr>
                <w:rFonts w:ascii="Arial" w:hAnsi="Arial" w:cs="Arial"/>
                <w:sz w:val="22"/>
                <w:szCs w:val="22"/>
              </w:rPr>
              <w:t xml:space="preserve">reams for NRAB </w:t>
            </w:r>
            <w:r w:rsidR="00E7174C" w:rsidRPr="00E7174C">
              <w:rPr>
                <w:rFonts w:ascii="Arial" w:hAnsi="Arial" w:cs="Arial"/>
                <w:sz w:val="22"/>
                <w:szCs w:val="22"/>
              </w:rPr>
              <w:t>should focus on service improvement, such as improving referral processes and pre-dialysis.</w:t>
            </w:r>
          </w:p>
          <w:p w14:paraId="1C682FD9" w14:textId="77777777" w:rsidR="00E7174C" w:rsidRPr="00974256" w:rsidRDefault="00E7174C" w:rsidP="009742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004C81" w14:textId="77777777" w:rsidR="00A320C9" w:rsidRPr="00974256" w:rsidRDefault="00A320C9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3E54C" w14:textId="77777777" w:rsidR="00F82A4B" w:rsidRPr="00974256" w:rsidRDefault="00F82A4B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09F27" w14:textId="77777777" w:rsidR="00F82A4B" w:rsidRDefault="00F82A4B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66F75" w14:textId="77777777" w:rsidR="00627DA3" w:rsidRPr="00974256" w:rsidRDefault="00627DA3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EE8F8" w14:textId="77777777" w:rsidR="00F82A4B" w:rsidRPr="00974256" w:rsidRDefault="00F82A4B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4256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  <w:p w14:paraId="5C4C4989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DE5A2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F6207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068DB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369E2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1D228" w14:textId="77777777" w:rsidR="00374CA4" w:rsidRPr="00974256" w:rsidRDefault="00374CA4" w:rsidP="00A32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4256">
              <w:rPr>
                <w:rFonts w:ascii="Arial" w:hAnsi="Arial" w:cs="Arial"/>
                <w:b/>
                <w:sz w:val="22"/>
                <w:szCs w:val="22"/>
              </w:rPr>
              <w:t>Ian Dittmer</w:t>
            </w:r>
          </w:p>
        </w:tc>
      </w:tr>
      <w:tr w:rsidR="00A320C9" w:rsidRPr="00E7174C" w14:paraId="6DF8B71B" w14:textId="77777777" w:rsidTr="00BF32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0" w:type="dxa"/>
          <w:cantSplit/>
          <w:trHeight w:val="254"/>
        </w:trPr>
        <w:tc>
          <w:tcPr>
            <w:tcW w:w="15525" w:type="dxa"/>
            <w:gridSpan w:val="14"/>
            <w:tcBorders>
              <w:right w:val="single" w:sz="18" w:space="0" w:color="auto"/>
            </w:tcBorders>
            <w:shd w:val="pct12" w:color="008080" w:fill="33CCCC"/>
          </w:tcPr>
          <w:p w14:paraId="5ACC62D7" w14:textId="77777777" w:rsidR="00A320C9" w:rsidRPr="00E7174C" w:rsidRDefault="00A320C9" w:rsidP="00A320C9">
            <w:pPr>
              <w:pStyle w:val="BlockLabel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7174C">
              <w:rPr>
                <w:rFonts w:ascii="Arial" w:hAnsi="Arial" w:cs="Arial"/>
                <w:sz w:val="22"/>
                <w:szCs w:val="22"/>
                <w:lang w:val="en-AU"/>
              </w:rPr>
              <w:t>Next meeting</w:t>
            </w:r>
          </w:p>
        </w:tc>
      </w:tr>
      <w:tr w:rsidR="00A320C9" w:rsidRPr="00E7174C" w14:paraId="66ADB115" w14:textId="77777777" w:rsidTr="00DF4C4B">
        <w:trPr>
          <w:trHeight w:val="254"/>
        </w:trPr>
        <w:tc>
          <w:tcPr>
            <w:tcW w:w="286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9958150" w14:textId="77777777" w:rsidR="00A320C9" w:rsidRPr="00E7174C" w:rsidRDefault="00A320C9" w:rsidP="00A320C9">
            <w:pPr>
              <w:tabs>
                <w:tab w:val="left" w:pos="31"/>
              </w:tabs>
              <w:ind w:left="31" w:hanging="31"/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E7174C">
              <w:rPr>
                <w:rFonts w:ascii="Arial" w:hAnsi="Arial" w:cs="Arial"/>
                <w:sz w:val="22"/>
                <w:szCs w:val="22"/>
              </w:rPr>
              <w:t xml:space="preserve">  9 August 2017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</w:tcBorders>
          </w:tcPr>
          <w:p w14:paraId="778ED9AA" w14:textId="77777777" w:rsidR="00A320C9" w:rsidRPr="00E7174C" w:rsidRDefault="00A320C9" w:rsidP="00A320C9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Pr="00E7174C">
              <w:rPr>
                <w:rFonts w:ascii="Arial" w:hAnsi="Arial" w:cs="Arial"/>
                <w:sz w:val="22"/>
                <w:szCs w:val="22"/>
              </w:rPr>
              <w:t>: 9.30am</w:t>
            </w:r>
          </w:p>
        </w:tc>
        <w:tc>
          <w:tcPr>
            <w:tcW w:w="9979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41357C" w14:textId="77777777" w:rsidR="00A320C9" w:rsidRPr="00E7174C" w:rsidRDefault="00A320C9" w:rsidP="00F62633">
            <w:pPr>
              <w:rPr>
                <w:rFonts w:ascii="Arial" w:hAnsi="Arial" w:cs="Arial"/>
                <w:sz w:val="22"/>
                <w:szCs w:val="22"/>
              </w:rPr>
            </w:pPr>
            <w:r w:rsidRPr="00E7174C">
              <w:rPr>
                <w:rFonts w:ascii="Arial" w:hAnsi="Arial" w:cs="Arial"/>
                <w:b/>
                <w:sz w:val="22"/>
                <w:szCs w:val="22"/>
              </w:rPr>
              <w:t xml:space="preserve">Venue: </w:t>
            </w:r>
            <w:r w:rsidRPr="00E7174C">
              <w:rPr>
                <w:rFonts w:ascii="Arial" w:hAnsi="Arial" w:cs="Arial"/>
                <w:sz w:val="22"/>
                <w:szCs w:val="22"/>
              </w:rPr>
              <w:t>Room G</w:t>
            </w:r>
            <w:r w:rsidR="00F62633">
              <w:rPr>
                <w:rFonts w:ascii="Arial" w:hAnsi="Arial" w:cs="Arial"/>
                <w:sz w:val="22"/>
                <w:szCs w:val="22"/>
              </w:rPr>
              <w:t>C1</w:t>
            </w:r>
            <w:r w:rsidRPr="00E7174C">
              <w:rPr>
                <w:rFonts w:ascii="Arial" w:hAnsi="Arial" w:cs="Arial"/>
                <w:sz w:val="22"/>
                <w:szCs w:val="22"/>
              </w:rPr>
              <w:t>, Ministry of Health, 133 Molesworth St, Wellington.</w:t>
            </w:r>
          </w:p>
        </w:tc>
      </w:tr>
    </w:tbl>
    <w:p w14:paraId="306F6712" w14:textId="77777777" w:rsidR="00213732" w:rsidRPr="00E7174C" w:rsidRDefault="00213732" w:rsidP="002C494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sectPr w:rsidR="00213732" w:rsidRPr="00E7174C" w:rsidSect="00F6263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851" w:bottom="284" w:left="851" w:header="56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2377" w14:textId="77777777" w:rsidR="00200A74" w:rsidRDefault="00200A74">
      <w:r>
        <w:separator/>
      </w:r>
    </w:p>
  </w:endnote>
  <w:endnote w:type="continuationSeparator" w:id="0">
    <w:p w14:paraId="12884676" w14:textId="77777777" w:rsidR="00200A74" w:rsidRDefault="002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348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8C4A2" w14:textId="77777777" w:rsidR="00746939" w:rsidRDefault="00746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C5643" w14:textId="77777777" w:rsidR="00746939" w:rsidRPr="008A7AF5" w:rsidRDefault="00746939" w:rsidP="008A7AF5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E5EC" w14:textId="77777777" w:rsidR="00974256" w:rsidRDefault="0097425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D249" w14:textId="77777777" w:rsidR="00200A74" w:rsidRDefault="00200A74">
      <w:r>
        <w:separator/>
      </w:r>
    </w:p>
  </w:footnote>
  <w:footnote w:type="continuationSeparator" w:id="0">
    <w:p w14:paraId="4ADEC95E" w14:textId="77777777" w:rsidR="00200A74" w:rsidRDefault="0020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6C8" w14:textId="77777777" w:rsidR="00F62633" w:rsidRDefault="00F62633" w:rsidP="00F62633">
    <w:pPr>
      <w:tabs>
        <w:tab w:val="left" w:pos="187"/>
      </w:tabs>
      <w:ind w:left="374"/>
      <w:jc w:val="center"/>
      <w:rPr>
        <w:rFonts w:ascii="Arial" w:hAnsi="Arial" w:cs="Arial"/>
        <w:b/>
        <w:color w:val="009AD0"/>
        <w:sz w:val="44"/>
        <w:szCs w:val="44"/>
      </w:rPr>
    </w:pPr>
    <w:r w:rsidRPr="0056492A">
      <w:rPr>
        <w:rFonts w:ascii="Arial" w:hAnsi="Arial" w:cs="Arial"/>
        <w:b/>
        <w:color w:val="009AD0"/>
        <w:sz w:val="44"/>
        <w:szCs w:val="44"/>
      </w:rPr>
      <w:t>National Renal Advisory Board</w:t>
    </w:r>
    <w:r>
      <w:rPr>
        <w:rFonts w:ascii="Arial" w:hAnsi="Arial" w:cs="Arial"/>
        <w:b/>
        <w:color w:val="009AD0"/>
        <w:sz w:val="44"/>
        <w:szCs w:val="44"/>
      </w:rPr>
      <w:t xml:space="preserve"> Meeting</w:t>
    </w:r>
  </w:p>
  <w:p w14:paraId="7C20830C" w14:textId="77777777" w:rsidR="00F62633" w:rsidRDefault="00F6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689F" w14:textId="77777777" w:rsidR="00746939" w:rsidRDefault="00746939" w:rsidP="00F46572">
    <w:pPr>
      <w:tabs>
        <w:tab w:val="left" w:pos="187"/>
      </w:tabs>
      <w:ind w:left="374"/>
      <w:jc w:val="center"/>
      <w:rPr>
        <w:rFonts w:ascii="Arial" w:hAnsi="Arial" w:cs="Arial"/>
        <w:b/>
        <w:color w:val="009AD0"/>
        <w:sz w:val="44"/>
        <w:szCs w:val="44"/>
      </w:rPr>
    </w:pPr>
    <w:r w:rsidRPr="0056492A">
      <w:rPr>
        <w:rFonts w:ascii="Arial" w:hAnsi="Arial" w:cs="Arial"/>
        <w:b/>
        <w:color w:val="009AD0"/>
        <w:sz w:val="44"/>
        <w:szCs w:val="44"/>
      </w:rPr>
      <w:t>National Renal Advisory Board</w:t>
    </w:r>
    <w:r>
      <w:rPr>
        <w:rFonts w:ascii="Arial" w:hAnsi="Arial" w:cs="Arial"/>
        <w:b/>
        <w:color w:val="009AD0"/>
        <w:sz w:val="44"/>
        <w:szCs w:val="44"/>
      </w:rPr>
      <w:t xml:space="preserve"> Meeting</w:t>
    </w:r>
  </w:p>
  <w:p w14:paraId="772D9F2F" w14:textId="77777777" w:rsidR="00746939" w:rsidRDefault="0074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4B2"/>
    <w:multiLevelType w:val="hybridMultilevel"/>
    <w:tmpl w:val="0A4AF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68"/>
    <w:multiLevelType w:val="hybridMultilevel"/>
    <w:tmpl w:val="F3D86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3D"/>
    <w:multiLevelType w:val="hybridMultilevel"/>
    <w:tmpl w:val="ED2E9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9B3"/>
    <w:multiLevelType w:val="hybridMultilevel"/>
    <w:tmpl w:val="E53EFF1C"/>
    <w:lvl w:ilvl="0" w:tplc="1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6A44C0D"/>
    <w:multiLevelType w:val="hybridMultilevel"/>
    <w:tmpl w:val="9200A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6DFB"/>
    <w:multiLevelType w:val="hybridMultilevel"/>
    <w:tmpl w:val="16D2B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9F7"/>
    <w:multiLevelType w:val="hybridMultilevel"/>
    <w:tmpl w:val="B2480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3760"/>
    <w:multiLevelType w:val="hybridMultilevel"/>
    <w:tmpl w:val="2618A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0B8B"/>
    <w:multiLevelType w:val="hybridMultilevel"/>
    <w:tmpl w:val="11506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95A49"/>
    <w:multiLevelType w:val="hybridMultilevel"/>
    <w:tmpl w:val="E63E9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6261"/>
    <w:multiLevelType w:val="hybridMultilevel"/>
    <w:tmpl w:val="B9E4E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2540"/>
    <w:multiLevelType w:val="hybridMultilevel"/>
    <w:tmpl w:val="A0FC6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3C36"/>
    <w:multiLevelType w:val="hybridMultilevel"/>
    <w:tmpl w:val="3C92F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461C"/>
    <w:multiLevelType w:val="hybridMultilevel"/>
    <w:tmpl w:val="BF801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5BE9"/>
    <w:multiLevelType w:val="hybridMultilevel"/>
    <w:tmpl w:val="EAB81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16350"/>
    <w:multiLevelType w:val="hybridMultilevel"/>
    <w:tmpl w:val="FE941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D02"/>
    <w:multiLevelType w:val="hybridMultilevel"/>
    <w:tmpl w:val="F8CA04D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A7050D"/>
    <w:multiLevelType w:val="hybridMultilevel"/>
    <w:tmpl w:val="07BAA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126F6"/>
    <w:multiLevelType w:val="hybridMultilevel"/>
    <w:tmpl w:val="C3DA2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1738"/>
    <w:multiLevelType w:val="hybridMultilevel"/>
    <w:tmpl w:val="1DACA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53688"/>
    <w:multiLevelType w:val="hybridMultilevel"/>
    <w:tmpl w:val="837CB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808DC"/>
    <w:multiLevelType w:val="hybridMultilevel"/>
    <w:tmpl w:val="181EA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414C9"/>
    <w:multiLevelType w:val="hybridMultilevel"/>
    <w:tmpl w:val="0E1ED91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385FFA"/>
    <w:multiLevelType w:val="hybridMultilevel"/>
    <w:tmpl w:val="A6DCC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A4C0B"/>
    <w:multiLevelType w:val="hybridMultilevel"/>
    <w:tmpl w:val="0B9CC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82A8E"/>
    <w:multiLevelType w:val="hybridMultilevel"/>
    <w:tmpl w:val="A4BC5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5542F"/>
    <w:multiLevelType w:val="hybridMultilevel"/>
    <w:tmpl w:val="D0142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11AD5"/>
    <w:multiLevelType w:val="hybridMultilevel"/>
    <w:tmpl w:val="28E67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0523C"/>
    <w:multiLevelType w:val="hybridMultilevel"/>
    <w:tmpl w:val="2AB01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E1346"/>
    <w:multiLevelType w:val="hybridMultilevel"/>
    <w:tmpl w:val="2F122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1797F"/>
    <w:multiLevelType w:val="hybridMultilevel"/>
    <w:tmpl w:val="B4768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491B"/>
    <w:multiLevelType w:val="hybridMultilevel"/>
    <w:tmpl w:val="B3BA6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6135"/>
    <w:multiLevelType w:val="hybridMultilevel"/>
    <w:tmpl w:val="8188E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24"/>
  </w:num>
  <w:num w:numId="5">
    <w:abstractNumId w:val="30"/>
  </w:num>
  <w:num w:numId="6">
    <w:abstractNumId w:val="28"/>
  </w:num>
  <w:num w:numId="7">
    <w:abstractNumId w:val="23"/>
  </w:num>
  <w:num w:numId="8">
    <w:abstractNumId w:val="29"/>
  </w:num>
  <w:num w:numId="9">
    <w:abstractNumId w:val="18"/>
  </w:num>
  <w:num w:numId="10">
    <w:abstractNumId w:val="4"/>
  </w:num>
  <w:num w:numId="11">
    <w:abstractNumId w:val="27"/>
  </w:num>
  <w:num w:numId="12">
    <w:abstractNumId w:val="9"/>
  </w:num>
  <w:num w:numId="13">
    <w:abstractNumId w:val="8"/>
  </w:num>
  <w:num w:numId="14">
    <w:abstractNumId w:val="25"/>
  </w:num>
  <w:num w:numId="15">
    <w:abstractNumId w:val="11"/>
  </w:num>
  <w:num w:numId="16">
    <w:abstractNumId w:val="17"/>
  </w:num>
  <w:num w:numId="17">
    <w:abstractNumId w:val="13"/>
  </w:num>
  <w:num w:numId="18">
    <w:abstractNumId w:val="21"/>
  </w:num>
  <w:num w:numId="19">
    <w:abstractNumId w:val="16"/>
  </w:num>
  <w:num w:numId="20">
    <w:abstractNumId w:val="19"/>
  </w:num>
  <w:num w:numId="21">
    <w:abstractNumId w:val="3"/>
  </w:num>
  <w:num w:numId="22">
    <w:abstractNumId w:val="0"/>
  </w:num>
  <w:num w:numId="23">
    <w:abstractNumId w:val="1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1"/>
  </w:num>
  <w:num w:numId="30">
    <w:abstractNumId w:val="32"/>
  </w:num>
  <w:num w:numId="31">
    <w:abstractNumId w:val="14"/>
  </w:num>
  <w:num w:numId="32">
    <w:abstractNumId w:val="12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99"/>
    <w:rsid w:val="00000448"/>
    <w:rsid w:val="00000FF5"/>
    <w:rsid w:val="00001318"/>
    <w:rsid w:val="0000283B"/>
    <w:rsid w:val="00003ACD"/>
    <w:rsid w:val="00003B30"/>
    <w:rsid w:val="00005948"/>
    <w:rsid w:val="00005C73"/>
    <w:rsid w:val="00006D0F"/>
    <w:rsid w:val="000071FD"/>
    <w:rsid w:val="00007C90"/>
    <w:rsid w:val="00011F56"/>
    <w:rsid w:val="000122A9"/>
    <w:rsid w:val="00014F39"/>
    <w:rsid w:val="00015B72"/>
    <w:rsid w:val="00016AED"/>
    <w:rsid w:val="000200FC"/>
    <w:rsid w:val="000204C5"/>
    <w:rsid w:val="0002077C"/>
    <w:rsid w:val="00024A77"/>
    <w:rsid w:val="00024BC5"/>
    <w:rsid w:val="0002558B"/>
    <w:rsid w:val="00026053"/>
    <w:rsid w:val="00027B71"/>
    <w:rsid w:val="00030A7B"/>
    <w:rsid w:val="00031C8C"/>
    <w:rsid w:val="0003272A"/>
    <w:rsid w:val="00034014"/>
    <w:rsid w:val="00034530"/>
    <w:rsid w:val="0004052E"/>
    <w:rsid w:val="000406C1"/>
    <w:rsid w:val="0004083B"/>
    <w:rsid w:val="00041962"/>
    <w:rsid w:val="00042CB1"/>
    <w:rsid w:val="0004361B"/>
    <w:rsid w:val="00046935"/>
    <w:rsid w:val="00047016"/>
    <w:rsid w:val="0004780A"/>
    <w:rsid w:val="000507B0"/>
    <w:rsid w:val="00051886"/>
    <w:rsid w:val="00052677"/>
    <w:rsid w:val="0005431A"/>
    <w:rsid w:val="0005494A"/>
    <w:rsid w:val="00055BF6"/>
    <w:rsid w:val="00061EAF"/>
    <w:rsid w:val="000622E2"/>
    <w:rsid w:val="000630DD"/>
    <w:rsid w:val="000664A2"/>
    <w:rsid w:val="00067DCD"/>
    <w:rsid w:val="0007058D"/>
    <w:rsid w:val="00070812"/>
    <w:rsid w:val="00071B84"/>
    <w:rsid w:val="00071F95"/>
    <w:rsid w:val="00072DD1"/>
    <w:rsid w:val="00075AD3"/>
    <w:rsid w:val="00077BA5"/>
    <w:rsid w:val="0008114D"/>
    <w:rsid w:val="000831CF"/>
    <w:rsid w:val="00085D64"/>
    <w:rsid w:val="00086A5F"/>
    <w:rsid w:val="00087F75"/>
    <w:rsid w:val="0009078A"/>
    <w:rsid w:val="00090B8A"/>
    <w:rsid w:val="00091442"/>
    <w:rsid w:val="00093C15"/>
    <w:rsid w:val="000963F1"/>
    <w:rsid w:val="000A122E"/>
    <w:rsid w:val="000A213B"/>
    <w:rsid w:val="000A3A3C"/>
    <w:rsid w:val="000A52F6"/>
    <w:rsid w:val="000A53D4"/>
    <w:rsid w:val="000A7052"/>
    <w:rsid w:val="000A75DB"/>
    <w:rsid w:val="000B10F1"/>
    <w:rsid w:val="000B21D6"/>
    <w:rsid w:val="000B3535"/>
    <w:rsid w:val="000B3B81"/>
    <w:rsid w:val="000B4085"/>
    <w:rsid w:val="000B584A"/>
    <w:rsid w:val="000B5A9E"/>
    <w:rsid w:val="000B62BB"/>
    <w:rsid w:val="000B7C49"/>
    <w:rsid w:val="000C020A"/>
    <w:rsid w:val="000C246F"/>
    <w:rsid w:val="000C31F4"/>
    <w:rsid w:val="000C3ABE"/>
    <w:rsid w:val="000C3E86"/>
    <w:rsid w:val="000C4103"/>
    <w:rsid w:val="000C4CFF"/>
    <w:rsid w:val="000C6B0F"/>
    <w:rsid w:val="000C7591"/>
    <w:rsid w:val="000C7877"/>
    <w:rsid w:val="000D0469"/>
    <w:rsid w:val="000D1F7A"/>
    <w:rsid w:val="000D30AC"/>
    <w:rsid w:val="000D353F"/>
    <w:rsid w:val="000D40B1"/>
    <w:rsid w:val="000D4A4F"/>
    <w:rsid w:val="000D5C89"/>
    <w:rsid w:val="000E0122"/>
    <w:rsid w:val="000E18FD"/>
    <w:rsid w:val="000E3DE2"/>
    <w:rsid w:val="000E638E"/>
    <w:rsid w:val="000E72F2"/>
    <w:rsid w:val="000F2362"/>
    <w:rsid w:val="000F29DB"/>
    <w:rsid w:val="000F3080"/>
    <w:rsid w:val="000F3351"/>
    <w:rsid w:val="000F76E9"/>
    <w:rsid w:val="000F7814"/>
    <w:rsid w:val="00100525"/>
    <w:rsid w:val="00103A7F"/>
    <w:rsid w:val="00105B4E"/>
    <w:rsid w:val="00107204"/>
    <w:rsid w:val="00110EAF"/>
    <w:rsid w:val="00111666"/>
    <w:rsid w:val="001116DA"/>
    <w:rsid w:val="00116B2A"/>
    <w:rsid w:val="00116B85"/>
    <w:rsid w:val="00117A36"/>
    <w:rsid w:val="00122ECE"/>
    <w:rsid w:val="001236CA"/>
    <w:rsid w:val="001236E1"/>
    <w:rsid w:val="0012383E"/>
    <w:rsid w:val="00123F3E"/>
    <w:rsid w:val="00124F69"/>
    <w:rsid w:val="001254AF"/>
    <w:rsid w:val="00132134"/>
    <w:rsid w:val="00135960"/>
    <w:rsid w:val="00136AFF"/>
    <w:rsid w:val="00140866"/>
    <w:rsid w:val="0014135D"/>
    <w:rsid w:val="00141CEF"/>
    <w:rsid w:val="00142B37"/>
    <w:rsid w:val="00142C37"/>
    <w:rsid w:val="001447B8"/>
    <w:rsid w:val="001522AC"/>
    <w:rsid w:val="00152748"/>
    <w:rsid w:val="00153FCD"/>
    <w:rsid w:val="0015729A"/>
    <w:rsid w:val="00162D16"/>
    <w:rsid w:val="001642C7"/>
    <w:rsid w:val="00164A2A"/>
    <w:rsid w:val="00165389"/>
    <w:rsid w:val="00166FA7"/>
    <w:rsid w:val="0016708A"/>
    <w:rsid w:val="00170530"/>
    <w:rsid w:val="00170567"/>
    <w:rsid w:val="00170B69"/>
    <w:rsid w:val="00172974"/>
    <w:rsid w:val="00174EF3"/>
    <w:rsid w:val="001756BA"/>
    <w:rsid w:val="00176957"/>
    <w:rsid w:val="001809FB"/>
    <w:rsid w:val="0018121B"/>
    <w:rsid w:val="001820AD"/>
    <w:rsid w:val="00182F10"/>
    <w:rsid w:val="0019029C"/>
    <w:rsid w:val="00191141"/>
    <w:rsid w:val="00192D8B"/>
    <w:rsid w:val="0019332A"/>
    <w:rsid w:val="0019358B"/>
    <w:rsid w:val="00196425"/>
    <w:rsid w:val="001A0326"/>
    <w:rsid w:val="001A084F"/>
    <w:rsid w:val="001A15DC"/>
    <w:rsid w:val="001A3794"/>
    <w:rsid w:val="001A47D1"/>
    <w:rsid w:val="001A4B2D"/>
    <w:rsid w:val="001A6804"/>
    <w:rsid w:val="001A76F4"/>
    <w:rsid w:val="001B27D1"/>
    <w:rsid w:val="001B48A0"/>
    <w:rsid w:val="001B49C6"/>
    <w:rsid w:val="001C39C0"/>
    <w:rsid w:val="001C4F31"/>
    <w:rsid w:val="001C5C23"/>
    <w:rsid w:val="001C5C3B"/>
    <w:rsid w:val="001C6558"/>
    <w:rsid w:val="001C79EA"/>
    <w:rsid w:val="001D1E44"/>
    <w:rsid w:val="001D4F72"/>
    <w:rsid w:val="001D56E5"/>
    <w:rsid w:val="001D770E"/>
    <w:rsid w:val="001E0022"/>
    <w:rsid w:val="001E0A29"/>
    <w:rsid w:val="001E4E35"/>
    <w:rsid w:val="001E5471"/>
    <w:rsid w:val="001E6F1A"/>
    <w:rsid w:val="001F0588"/>
    <w:rsid w:val="001F0B90"/>
    <w:rsid w:val="001F1946"/>
    <w:rsid w:val="001F2375"/>
    <w:rsid w:val="001F2D12"/>
    <w:rsid w:val="001F3B14"/>
    <w:rsid w:val="001F5FE1"/>
    <w:rsid w:val="002004BB"/>
    <w:rsid w:val="00200A74"/>
    <w:rsid w:val="0020101F"/>
    <w:rsid w:val="00202108"/>
    <w:rsid w:val="002023B0"/>
    <w:rsid w:val="002027C1"/>
    <w:rsid w:val="00204F2C"/>
    <w:rsid w:val="00204FBF"/>
    <w:rsid w:val="00205B1C"/>
    <w:rsid w:val="00206FFC"/>
    <w:rsid w:val="00207A77"/>
    <w:rsid w:val="002104A2"/>
    <w:rsid w:val="00210D6A"/>
    <w:rsid w:val="0021192D"/>
    <w:rsid w:val="00213732"/>
    <w:rsid w:val="00213D8A"/>
    <w:rsid w:val="002148C4"/>
    <w:rsid w:val="002148F5"/>
    <w:rsid w:val="00215EA8"/>
    <w:rsid w:val="002168FF"/>
    <w:rsid w:val="00216A74"/>
    <w:rsid w:val="002170A7"/>
    <w:rsid w:val="002177D6"/>
    <w:rsid w:val="00220EAB"/>
    <w:rsid w:val="002223F7"/>
    <w:rsid w:val="00223142"/>
    <w:rsid w:val="00223A0C"/>
    <w:rsid w:val="0022509E"/>
    <w:rsid w:val="002262EB"/>
    <w:rsid w:val="0022763D"/>
    <w:rsid w:val="002302D4"/>
    <w:rsid w:val="00235119"/>
    <w:rsid w:val="0024150A"/>
    <w:rsid w:val="0024301B"/>
    <w:rsid w:val="0024389A"/>
    <w:rsid w:val="00246136"/>
    <w:rsid w:val="002468D4"/>
    <w:rsid w:val="00246EFC"/>
    <w:rsid w:val="00247145"/>
    <w:rsid w:val="00253401"/>
    <w:rsid w:val="00254191"/>
    <w:rsid w:val="00257487"/>
    <w:rsid w:val="0026086D"/>
    <w:rsid w:val="00262FAD"/>
    <w:rsid w:val="00263C9A"/>
    <w:rsid w:val="00263FA3"/>
    <w:rsid w:val="002640FD"/>
    <w:rsid w:val="00264D6F"/>
    <w:rsid w:val="00265261"/>
    <w:rsid w:val="00265DB1"/>
    <w:rsid w:val="00270497"/>
    <w:rsid w:val="00270F9F"/>
    <w:rsid w:val="0027103D"/>
    <w:rsid w:val="00271256"/>
    <w:rsid w:val="00272FBE"/>
    <w:rsid w:val="002737F6"/>
    <w:rsid w:val="00274437"/>
    <w:rsid w:val="00274BBC"/>
    <w:rsid w:val="00275CB3"/>
    <w:rsid w:val="002774C7"/>
    <w:rsid w:val="002804FA"/>
    <w:rsid w:val="00280BBC"/>
    <w:rsid w:val="00280E59"/>
    <w:rsid w:val="00282E41"/>
    <w:rsid w:val="002833B6"/>
    <w:rsid w:val="00283EBA"/>
    <w:rsid w:val="00285DED"/>
    <w:rsid w:val="00286923"/>
    <w:rsid w:val="0028787C"/>
    <w:rsid w:val="00287A80"/>
    <w:rsid w:val="0029055A"/>
    <w:rsid w:val="00290A13"/>
    <w:rsid w:val="0029115E"/>
    <w:rsid w:val="002918FA"/>
    <w:rsid w:val="0029244D"/>
    <w:rsid w:val="0029271C"/>
    <w:rsid w:val="002929F9"/>
    <w:rsid w:val="00292DA2"/>
    <w:rsid w:val="00293C1B"/>
    <w:rsid w:val="00294173"/>
    <w:rsid w:val="002971DB"/>
    <w:rsid w:val="002A0F92"/>
    <w:rsid w:val="002A1C9E"/>
    <w:rsid w:val="002A1CF5"/>
    <w:rsid w:val="002A31AF"/>
    <w:rsid w:val="002A42DA"/>
    <w:rsid w:val="002A4AE1"/>
    <w:rsid w:val="002A58E1"/>
    <w:rsid w:val="002A6770"/>
    <w:rsid w:val="002A6F55"/>
    <w:rsid w:val="002B200A"/>
    <w:rsid w:val="002B45B0"/>
    <w:rsid w:val="002B56C2"/>
    <w:rsid w:val="002B6F20"/>
    <w:rsid w:val="002B7215"/>
    <w:rsid w:val="002C11CA"/>
    <w:rsid w:val="002C2A92"/>
    <w:rsid w:val="002C2C1F"/>
    <w:rsid w:val="002C4945"/>
    <w:rsid w:val="002C4E6B"/>
    <w:rsid w:val="002C5B1A"/>
    <w:rsid w:val="002C5CB3"/>
    <w:rsid w:val="002D0A45"/>
    <w:rsid w:val="002D1AD5"/>
    <w:rsid w:val="002D5BB3"/>
    <w:rsid w:val="002D6B76"/>
    <w:rsid w:val="002D74A5"/>
    <w:rsid w:val="002D7EAA"/>
    <w:rsid w:val="002E0F41"/>
    <w:rsid w:val="002E10E7"/>
    <w:rsid w:val="002E1769"/>
    <w:rsid w:val="002E30C1"/>
    <w:rsid w:val="002E334C"/>
    <w:rsid w:val="002E3FDF"/>
    <w:rsid w:val="002E5461"/>
    <w:rsid w:val="002E574E"/>
    <w:rsid w:val="002E5812"/>
    <w:rsid w:val="002E6970"/>
    <w:rsid w:val="002E700A"/>
    <w:rsid w:val="002E73A7"/>
    <w:rsid w:val="002E7C62"/>
    <w:rsid w:val="002F0CB2"/>
    <w:rsid w:val="002F162E"/>
    <w:rsid w:val="002F1DA0"/>
    <w:rsid w:val="002F2462"/>
    <w:rsid w:val="002F2478"/>
    <w:rsid w:val="002F2C39"/>
    <w:rsid w:val="002F37BA"/>
    <w:rsid w:val="002F51C5"/>
    <w:rsid w:val="002F5329"/>
    <w:rsid w:val="002F6D87"/>
    <w:rsid w:val="002F6F9F"/>
    <w:rsid w:val="00300084"/>
    <w:rsid w:val="0030264C"/>
    <w:rsid w:val="00302ECC"/>
    <w:rsid w:val="00305D0E"/>
    <w:rsid w:val="00306E3D"/>
    <w:rsid w:val="00307BA6"/>
    <w:rsid w:val="00311F5A"/>
    <w:rsid w:val="003129DA"/>
    <w:rsid w:val="00312EE2"/>
    <w:rsid w:val="0031393A"/>
    <w:rsid w:val="00313CBA"/>
    <w:rsid w:val="00314D58"/>
    <w:rsid w:val="00315D27"/>
    <w:rsid w:val="00316D07"/>
    <w:rsid w:val="00317698"/>
    <w:rsid w:val="00320007"/>
    <w:rsid w:val="00320B0B"/>
    <w:rsid w:val="00320E6C"/>
    <w:rsid w:val="0032112E"/>
    <w:rsid w:val="003216D1"/>
    <w:rsid w:val="00324403"/>
    <w:rsid w:val="00324848"/>
    <w:rsid w:val="00324872"/>
    <w:rsid w:val="00325CBD"/>
    <w:rsid w:val="00327B7D"/>
    <w:rsid w:val="00330A35"/>
    <w:rsid w:val="00331D87"/>
    <w:rsid w:val="00335759"/>
    <w:rsid w:val="00336D4B"/>
    <w:rsid w:val="00336E17"/>
    <w:rsid w:val="0033765E"/>
    <w:rsid w:val="00337ADD"/>
    <w:rsid w:val="00337EDF"/>
    <w:rsid w:val="00340D76"/>
    <w:rsid w:val="0034106B"/>
    <w:rsid w:val="00342611"/>
    <w:rsid w:val="003434B5"/>
    <w:rsid w:val="00344F1A"/>
    <w:rsid w:val="00346B94"/>
    <w:rsid w:val="00346F4F"/>
    <w:rsid w:val="00350226"/>
    <w:rsid w:val="003517D4"/>
    <w:rsid w:val="00353C5C"/>
    <w:rsid w:val="00354069"/>
    <w:rsid w:val="003542CD"/>
    <w:rsid w:val="00354B0C"/>
    <w:rsid w:val="003644FD"/>
    <w:rsid w:val="00366876"/>
    <w:rsid w:val="003669ED"/>
    <w:rsid w:val="00367D50"/>
    <w:rsid w:val="0037194E"/>
    <w:rsid w:val="00373B47"/>
    <w:rsid w:val="00373EA2"/>
    <w:rsid w:val="0037481F"/>
    <w:rsid w:val="00374BE1"/>
    <w:rsid w:val="00374CA4"/>
    <w:rsid w:val="00374CEF"/>
    <w:rsid w:val="00375191"/>
    <w:rsid w:val="00375A9F"/>
    <w:rsid w:val="003778EA"/>
    <w:rsid w:val="00377CAD"/>
    <w:rsid w:val="003801DA"/>
    <w:rsid w:val="00381F8D"/>
    <w:rsid w:val="00382079"/>
    <w:rsid w:val="00382AEC"/>
    <w:rsid w:val="00383926"/>
    <w:rsid w:val="00384741"/>
    <w:rsid w:val="0038623D"/>
    <w:rsid w:val="003864DB"/>
    <w:rsid w:val="003866F2"/>
    <w:rsid w:val="00386A2F"/>
    <w:rsid w:val="00390884"/>
    <w:rsid w:val="00391604"/>
    <w:rsid w:val="00391BED"/>
    <w:rsid w:val="00392DB0"/>
    <w:rsid w:val="00392FD7"/>
    <w:rsid w:val="00394529"/>
    <w:rsid w:val="00395A2F"/>
    <w:rsid w:val="00395AE0"/>
    <w:rsid w:val="00396CED"/>
    <w:rsid w:val="00397755"/>
    <w:rsid w:val="003A32DB"/>
    <w:rsid w:val="003A3CE5"/>
    <w:rsid w:val="003A460D"/>
    <w:rsid w:val="003A4F1D"/>
    <w:rsid w:val="003A5ACC"/>
    <w:rsid w:val="003A5C0E"/>
    <w:rsid w:val="003A7781"/>
    <w:rsid w:val="003B00C9"/>
    <w:rsid w:val="003B1536"/>
    <w:rsid w:val="003B15F2"/>
    <w:rsid w:val="003B33C2"/>
    <w:rsid w:val="003B3BD8"/>
    <w:rsid w:val="003B4396"/>
    <w:rsid w:val="003B478B"/>
    <w:rsid w:val="003B53F8"/>
    <w:rsid w:val="003B6EDA"/>
    <w:rsid w:val="003B73A4"/>
    <w:rsid w:val="003C0254"/>
    <w:rsid w:val="003C07D2"/>
    <w:rsid w:val="003C1A0B"/>
    <w:rsid w:val="003C1C64"/>
    <w:rsid w:val="003C48AB"/>
    <w:rsid w:val="003C5582"/>
    <w:rsid w:val="003C6C3E"/>
    <w:rsid w:val="003D435C"/>
    <w:rsid w:val="003D4FF0"/>
    <w:rsid w:val="003D6798"/>
    <w:rsid w:val="003D6A40"/>
    <w:rsid w:val="003D6D9B"/>
    <w:rsid w:val="003E04F0"/>
    <w:rsid w:val="003E0661"/>
    <w:rsid w:val="003E0F5B"/>
    <w:rsid w:val="003E5BD7"/>
    <w:rsid w:val="003E65B6"/>
    <w:rsid w:val="003E6E2B"/>
    <w:rsid w:val="003F11CF"/>
    <w:rsid w:val="003F1203"/>
    <w:rsid w:val="003F27F1"/>
    <w:rsid w:val="003F4244"/>
    <w:rsid w:val="003F44C3"/>
    <w:rsid w:val="004012D9"/>
    <w:rsid w:val="00402272"/>
    <w:rsid w:val="004033C7"/>
    <w:rsid w:val="004039BD"/>
    <w:rsid w:val="00405BAD"/>
    <w:rsid w:val="00410004"/>
    <w:rsid w:val="00410355"/>
    <w:rsid w:val="00413334"/>
    <w:rsid w:val="00413632"/>
    <w:rsid w:val="00414DD4"/>
    <w:rsid w:val="00415199"/>
    <w:rsid w:val="004151DB"/>
    <w:rsid w:val="00417FC9"/>
    <w:rsid w:val="00422510"/>
    <w:rsid w:val="00422B41"/>
    <w:rsid w:val="0042401C"/>
    <w:rsid w:val="0042492E"/>
    <w:rsid w:val="004279C5"/>
    <w:rsid w:val="004348F4"/>
    <w:rsid w:val="00434944"/>
    <w:rsid w:val="00434F85"/>
    <w:rsid w:val="00437611"/>
    <w:rsid w:val="00437BA3"/>
    <w:rsid w:val="00440E4C"/>
    <w:rsid w:val="00446AE2"/>
    <w:rsid w:val="00447C91"/>
    <w:rsid w:val="00451906"/>
    <w:rsid w:val="004530D7"/>
    <w:rsid w:val="00454FBA"/>
    <w:rsid w:val="00455EDD"/>
    <w:rsid w:val="004572AE"/>
    <w:rsid w:val="00464528"/>
    <w:rsid w:val="0046517B"/>
    <w:rsid w:val="004670DA"/>
    <w:rsid w:val="00470342"/>
    <w:rsid w:val="00470843"/>
    <w:rsid w:val="00470BF2"/>
    <w:rsid w:val="00473413"/>
    <w:rsid w:val="004741FB"/>
    <w:rsid w:val="0047469E"/>
    <w:rsid w:val="004757DA"/>
    <w:rsid w:val="00477493"/>
    <w:rsid w:val="00477F6E"/>
    <w:rsid w:val="00480B88"/>
    <w:rsid w:val="004832E7"/>
    <w:rsid w:val="00484F6D"/>
    <w:rsid w:val="004850F7"/>
    <w:rsid w:val="004862A9"/>
    <w:rsid w:val="00486A76"/>
    <w:rsid w:val="00491186"/>
    <w:rsid w:val="00491537"/>
    <w:rsid w:val="00492D0C"/>
    <w:rsid w:val="00493AE5"/>
    <w:rsid w:val="004944CE"/>
    <w:rsid w:val="00494845"/>
    <w:rsid w:val="00497FD3"/>
    <w:rsid w:val="004A1810"/>
    <w:rsid w:val="004A2320"/>
    <w:rsid w:val="004A3C6E"/>
    <w:rsid w:val="004A5E05"/>
    <w:rsid w:val="004A730A"/>
    <w:rsid w:val="004B0AD5"/>
    <w:rsid w:val="004B1222"/>
    <w:rsid w:val="004B29C6"/>
    <w:rsid w:val="004B4278"/>
    <w:rsid w:val="004B44F0"/>
    <w:rsid w:val="004B47D5"/>
    <w:rsid w:val="004B569F"/>
    <w:rsid w:val="004B7467"/>
    <w:rsid w:val="004C10D5"/>
    <w:rsid w:val="004C2796"/>
    <w:rsid w:val="004C308A"/>
    <w:rsid w:val="004C38EA"/>
    <w:rsid w:val="004C3944"/>
    <w:rsid w:val="004C4E64"/>
    <w:rsid w:val="004C52E8"/>
    <w:rsid w:val="004C6185"/>
    <w:rsid w:val="004C63D8"/>
    <w:rsid w:val="004C7F4A"/>
    <w:rsid w:val="004D01E4"/>
    <w:rsid w:val="004D0931"/>
    <w:rsid w:val="004D36E0"/>
    <w:rsid w:val="004D6D4E"/>
    <w:rsid w:val="004D6D62"/>
    <w:rsid w:val="004D7632"/>
    <w:rsid w:val="004D7D2E"/>
    <w:rsid w:val="004E0F51"/>
    <w:rsid w:val="004E3A2F"/>
    <w:rsid w:val="004E6BEA"/>
    <w:rsid w:val="004E7103"/>
    <w:rsid w:val="004E7998"/>
    <w:rsid w:val="004E7ABA"/>
    <w:rsid w:val="004F088F"/>
    <w:rsid w:val="004F15CA"/>
    <w:rsid w:val="004F30E2"/>
    <w:rsid w:val="004F373B"/>
    <w:rsid w:val="004F4DE3"/>
    <w:rsid w:val="004F4E62"/>
    <w:rsid w:val="004F7284"/>
    <w:rsid w:val="00500204"/>
    <w:rsid w:val="0050079C"/>
    <w:rsid w:val="005009B8"/>
    <w:rsid w:val="00503984"/>
    <w:rsid w:val="00503C2E"/>
    <w:rsid w:val="00503C37"/>
    <w:rsid w:val="005042F4"/>
    <w:rsid w:val="0050601F"/>
    <w:rsid w:val="00507513"/>
    <w:rsid w:val="00507DBF"/>
    <w:rsid w:val="00510834"/>
    <w:rsid w:val="00511723"/>
    <w:rsid w:val="00511BE3"/>
    <w:rsid w:val="00512855"/>
    <w:rsid w:val="0051363A"/>
    <w:rsid w:val="00515090"/>
    <w:rsid w:val="00515598"/>
    <w:rsid w:val="005158AC"/>
    <w:rsid w:val="00515ACD"/>
    <w:rsid w:val="00516108"/>
    <w:rsid w:val="005164B0"/>
    <w:rsid w:val="00521419"/>
    <w:rsid w:val="0052195F"/>
    <w:rsid w:val="005226DE"/>
    <w:rsid w:val="00522901"/>
    <w:rsid w:val="0052367E"/>
    <w:rsid w:val="005244A5"/>
    <w:rsid w:val="005250CC"/>
    <w:rsid w:val="00525E39"/>
    <w:rsid w:val="00526E51"/>
    <w:rsid w:val="0053071F"/>
    <w:rsid w:val="00532BDF"/>
    <w:rsid w:val="00535437"/>
    <w:rsid w:val="005365A2"/>
    <w:rsid w:val="00536AF4"/>
    <w:rsid w:val="005376F6"/>
    <w:rsid w:val="00540D16"/>
    <w:rsid w:val="00542C60"/>
    <w:rsid w:val="00542F31"/>
    <w:rsid w:val="005436FF"/>
    <w:rsid w:val="00544C1A"/>
    <w:rsid w:val="0054676A"/>
    <w:rsid w:val="005539D3"/>
    <w:rsid w:val="00554058"/>
    <w:rsid w:val="005543E7"/>
    <w:rsid w:val="0055671A"/>
    <w:rsid w:val="00557246"/>
    <w:rsid w:val="00560392"/>
    <w:rsid w:val="00561D2A"/>
    <w:rsid w:val="00562F70"/>
    <w:rsid w:val="005636DD"/>
    <w:rsid w:val="005644AB"/>
    <w:rsid w:val="00565C92"/>
    <w:rsid w:val="00567278"/>
    <w:rsid w:val="005704AB"/>
    <w:rsid w:val="005712FC"/>
    <w:rsid w:val="0057272E"/>
    <w:rsid w:val="0057444B"/>
    <w:rsid w:val="005744F0"/>
    <w:rsid w:val="00574710"/>
    <w:rsid w:val="0057486B"/>
    <w:rsid w:val="00574B56"/>
    <w:rsid w:val="00574CB0"/>
    <w:rsid w:val="005804E7"/>
    <w:rsid w:val="00583439"/>
    <w:rsid w:val="0058446E"/>
    <w:rsid w:val="00585D78"/>
    <w:rsid w:val="00586155"/>
    <w:rsid w:val="005901CD"/>
    <w:rsid w:val="00591781"/>
    <w:rsid w:val="00591D63"/>
    <w:rsid w:val="0059286F"/>
    <w:rsid w:val="005930E9"/>
    <w:rsid w:val="00594351"/>
    <w:rsid w:val="005957C0"/>
    <w:rsid w:val="00595D0D"/>
    <w:rsid w:val="00596D88"/>
    <w:rsid w:val="00597A52"/>
    <w:rsid w:val="005A1619"/>
    <w:rsid w:val="005A19D3"/>
    <w:rsid w:val="005A2AA4"/>
    <w:rsid w:val="005A33FA"/>
    <w:rsid w:val="005A3633"/>
    <w:rsid w:val="005A36A9"/>
    <w:rsid w:val="005A4030"/>
    <w:rsid w:val="005A4666"/>
    <w:rsid w:val="005B0627"/>
    <w:rsid w:val="005B0AC2"/>
    <w:rsid w:val="005B167D"/>
    <w:rsid w:val="005B1D4B"/>
    <w:rsid w:val="005B1F70"/>
    <w:rsid w:val="005B2311"/>
    <w:rsid w:val="005B2E0F"/>
    <w:rsid w:val="005B3B78"/>
    <w:rsid w:val="005B3CAC"/>
    <w:rsid w:val="005B6695"/>
    <w:rsid w:val="005B6D38"/>
    <w:rsid w:val="005B6FBF"/>
    <w:rsid w:val="005B77C7"/>
    <w:rsid w:val="005C0B5F"/>
    <w:rsid w:val="005C3401"/>
    <w:rsid w:val="005C3A11"/>
    <w:rsid w:val="005C40A3"/>
    <w:rsid w:val="005C4F43"/>
    <w:rsid w:val="005C57A5"/>
    <w:rsid w:val="005C5D82"/>
    <w:rsid w:val="005C7D88"/>
    <w:rsid w:val="005D06D3"/>
    <w:rsid w:val="005D204C"/>
    <w:rsid w:val="005D22C9"/>
    <w:rsid w:val="005D64A2"/>
    <w:rsid w:val="005D6DF9"/>
    <w:rsid w:val="005E007D"/>
    <w:rsid w:val="005E1C66"/>
    <w:rsid w:val="005E364B"/>
    <w:rsid w:val="005E3AB4"/>
    <w:rsid w:val="005E3F80"/>
    <w:rsid w:val="005E3FEB"/>
    <w:rsid w:val="005E44AC"/>
    <w:rsid w:val="005E452C"/>
    <w:rsid w:val="005E495D"/>
    <w:rsid w:val="005E52BE"/>
    <w:rsid w:val="005E6864"/>
    <w:rsid w:val="005E75CD"/>
    <w:rsid w:val="005F1100"/>
    <w:rsid w:val="005F1138"/>
    <w:rsid w:val="005F2D57"/>
    <w:rsid w:val="005F356D"/>
    <w:rsid w:val="005F3C5B"/>
    <w:rsid w:val="005F5C8D"/>
    <w:rsid w:val="005F6501"/>
    <w:rsid w:val="005F7E3A"/>
    <w:rsid w:val="0060026B"/>
    <w:rsid w:val="006003DE"/>
    <w:rsid w:val="0060118B"/>
    <w:rsid w:val="00601988"/>
    <w:rsid w:val="00602597"/>
    <w:rsid w:val="006035FC"/>
    <w:rsid w:val="00603C65"/>
    <w:rsid w:val="00604FB5"/>
    <w:rsid w:val="006056B5"/>
    <w:rsid w:val="0060637E"/>
    <w:rsid w:val="006064E1"/>
    <w:rsid w:val="0060666D"/>
    <w:rsid w:val="00606A49"/>
    <w:rsid w:val="006109B8"/>
    <w:rsid w:val="00611AB4"/>
    <w:rsid w:val="00612135"/>
    <w:rsid w:val="00613730"/>
    <w:rsid w:val="00616C82"/>
    <w:rsid w:val="00617097"/>
    <w:rsid w:val="00617869"/>
    <w:rsid w:val="00625BFD"/>
    <w:rsid w:val="006265F0"/>
    <w:rsid w:val="0062750E"/>
    <w:rsid w:val="0062755F"/>
    <w:rsid w:val="00627DA3"/>
    <w:rsid w:val="0063021F"/>
    <w:rsid w:val="006323BB"/>
    <w:rsid w:val="0063294F"/>
    <w:rsid w:val="00634B69"/>
    <w:rsid w:val="00634FC5"/>
    <w:rsid w:val="0063504F"/>
    <w:rsid w:val="0064208A"/>
    <w:rsid w:val="00642562"/>
    <w:rsid w:val="006426F0"/>
    <w:rsid w:val="00644F98"/>
    <w:rsid w:val="00645C80"/>
    <w:rsid w:val="00647C90"/>
    <w:rsid w:val="00647CE7"/>
    <w:rsid w:val="00652F53"/>
    <w:rsid w:val="00655C59"/>
    <w:rsid w:val="0065625C"/>
    <w:rsid w:val="006601A3"/>
    <w:rsid w:val="0066043F"/>
    <w:rsid w:val="00660898"/>
    <w:rsid w:val="00660939"/>
    <w:rsid w:val="00661292"/>
    <w:rsid w:val="00661BD2"/>
    <w:rsid w:val="00662A61"/>
    <w:rsid w:val="0066608B"/>
    <w:rsid w:val="00666E1F"/>
    <w:rsid w:val="006705E5"/>
    <w:rsid w:val="00670704"/>
    <w:rsid w:val="00670C09"/>
    <w:rsid w:val="00671590"/>
    <w:rsid w:val="0067178E"/>
    <w:rsid w:val="00673050"/>
    <w:rsid w:val="00673BB1"/>
    <w:rsid w:val="006751F0"/>
    <w:rsid w:val="00676228"/>
    <w:rsid w:val="00677269"/>
    <w:rsid w:val="00680279"/>
    <w:rsid w:val="006919BF"/>
    <w:rsid w:val="00691CA7"/>
    <w:rsid w:val="006926BF"/>
    <w:rsid w:val="006936D0"/>
    <w:rsid w:val="006941ED"/>
    <w:rsid w:val="0069457B"/>
    <w:rsid w:val="0069473F"/>
    <w:rsid w:val="00695D97"/>
    <w:rsid w:val="00697787"/>
    <w:rsid w:val="006A29CD"/>
    <w:rsid w:val="006A33A4"/>
    <w:rsid w:val="006A400E"/>
    <w:rsid w:val="006A443D"/>
    <w:rsid w:val="006A56DC"/>
    <w:rsid w:val="006A7D30"/>
    <w:rsid w:val="006B2A12"/>
    <w:rsid w:val="006B3817"/>
    <w:rsid w:val="006B4F0B"/>
    <w:rsid w:val="006B60DA"/>
    <w:rsid w:val="006C08E7"/>
    <w:rsid w:val="006C15B5"/>
    <w:rsid w:val="006C3CEE"/>
    <w:rsid w:val="006C3D74"/>
    <w:rsid w:val="006C475E"/>
    <w:rsid w:val="006C6D6D"/>
    <w:rsid w:val="006C7738"/>
    <w:rsid w:val="006D1A06"/>
    <w:rsid w:val="006D2941"/>
    <w:rsid w:val="006D3FCE"/>
    <w:rsid w:val="006D4132"/>
    <w:rsid w:val="006D55D3"/>
    <w:rsid w:val="006D7428"/>
    <w:rsid w:val="006D7822"/>
    <w:rsid w:val="006D7F9B"/>
    <w:rsid w:val="006E11F4"/>
    <w:rsid w:val="006E19E2"/>
    <w:rsid w:val="006E2F82"/>
    <w:rsid w:val="006E4E20"/>
    <w:rsid w:val="006E59A6"/>
    <w:rsid w:val="006E7764"/>
    <w:rsid w:val="006F0120"/>
    <w:rsid w:val="006F3805"/>
    <w:rsid w:val="006F4088"/>
    <w:rsid w:val="006F4A99"/>
    <w:rsid w:val="006F7EAA"/>
    <w:rsid w:val="006F7ECC"/>
    <w:rsid w:val="006F7ED8"/>
    <w:rsid w:val="0070198E"/>
    <w:rsid w:val="00701C67"/>
    <w:rsid w:val="00710D05"/>
    <w:rsid w:val="00713251"/>
    <w:rsid w:val="00715A4D"/>
    <w:rsid w:val="00715CF8"/>
    <w:rsid w:val="00716DC4"/>
    <w:rsid w:val="00717A4A"/>
    <w:rsid w:val="00717F94"/>
    <w:rsid w:val="007204C9"/>
    <w:rsid w:val="00721A6D"/>
    <w:rsid w:val="0072243E"/>
    <w:rsid w:val="00722E28"/>
    <w:rsid w:val="00722E98"/>
    <w:rsid w:val="007308D7"/>
    <w:rsid w:val="00731F34"/>
    <w:rsid w:val="007323AA"/>
    <w:rsid w:val="00734229"/>
    <w:rsid w:val="00734F3F"/>
    <w:rsid w:val="007403B5"/>
    <w:rsid w:val="007407E8"/>
    <w:rsid w:val="007423FD"/>
    <w:rsid w:val="00743A25"/>
    <w:rsid w:val="007448D6"/>
    <w:rsid w:val="0074539A"/>
    <w:rsid w:val="00746939"/>
    <w:rsid w:val="00746EA7"/>
    <w:rsid w:val="00746FBD"/>
    <w:rsid w:val="0074711B"/>
    <w:rsid w:val="0074713F"/>
    <w:rsid w:val="00750671"/>
    <w:rsid w:val="00752094"/>
    <w:rsid w:val="007526A2"/>
    <w:rsid w:val="00753D02"/>
    <w:rsid w:val="00754280"/>
    <w:rsid w:val="00754B13"/>
    <w:rsid w:val="00756C70"/>
    <w:rsid w:val="00756D9C"/>
    <w:rsid w:val="007602CD"/>
    <w:rsid w:val="0076094A"/>
    <w:rsid w:val="00761AE6"/>
    <w:rsid w:val="00762484"/>
    <w:rsid w:val="0076254E"/>
    <w:rsid w:val="00763353"/>
    <w:rsid w:val="00763937"/>
    <w:rsid w:val="00766A05"/>
    <w:rsid w:val="0076774E"/>
    <w:rsid w:val="007677A0"/>
    <w:rsid w:val="007709BE"/>
    <w:rsid w:val="0077400A"/>
    <w:rsid w:val="007756BE"/>
    <w:rsid w:val="00775CB7"/>
    <w:rsid w:val="00776675"/>
    <w:rsid w:val="0078130E"/>
    <w:rsid w:val="00781865"/>
    <w:rsid w:val="00783B78"/>
    <w:rsid w:val="0078474F"/>
    <w:rsid w:val="00784E82"/>
    <w:rsid w:val="007859FC"/>
    <w:rsid w:val="00786269"/>
    <w:rsid w:val="00790565"/>
    <w:rsid w:val="007920B2"/>
    <w:rsid w:val="007933FD"/>
    <w:rsid w:val="007945DE"/>
    <w:rsid w:val="0079493D"/>
    <w:rsid w:val="00795EAB"/>
    <w:rsid w:val="00797F41"/>
    <w:rsid w:val="007A1DA4"/>
    <w:rsid w:val="007A38B7"/>
    <w:rsid w:val="007A4331"/>
    <w:rsid w:val="007A4ADE"/>
    <w:rsid w:val="007A517C"/>
    <w:rsid w:val="007A54AA"/>
    <w:rsid w:val="007A7139"/>
    <w:rsid w:val="007A7871"/>
    <w:rsid w:val="007A7F7D"/>
    <w:rsid w:val="007B0BCB"/>
    <w:rsid w:val="007B4938"/>
    <w:rsid w:val="007B5A32"/>
    <w:rsid w:val="007B61DD"/>
    <w:rsid w:val="007B6A10"/>
    <w:rsid w:val="007B6DB3"/>
    <w:rsid w:val="007B6E79"/>
    <w:rsid w:val="007C0DD9"/>
    <w:rsid w:val="007C11D7"/>
    <w:rsid w:val="007C425E"/>
    <w:rsid w:val="007C74A2"/>
    <w:rsid w:val="007D04A6"/>
    <w:rsid w:val="007D0784"/>
    <w:rsid w:val="007D2569"/>
    <w:rsid w:val="007D314F"/>
    <w:rsid w:val="007D4DE8"/>
    <w:rsid w:val="007D532D"/>
    <w:rsid w:val="007D53A5"/>
    <w:rsid w:val="007E1B49"/>
    <w:rsid w:val="007E1BD2"/>
    <w:rsid w:val="007E1C85"/>
    <w:rsid w:val="007E21BA"/>
    <w:rsid w:val="007E2BC8"/>
    <w:rsid w:val="007E2F7D"/>
    <w:rsid w:val="007E2F9C"/>
    <w:rsid w:val="007E35E4"/>
    <w:rsid w:val="007E4700"/>
    <w:rsid w:val="007E4EC3"/>
    <w:rsid w:val="007F1051"/>
    <w:rsid w:val="007F1AE0"/>
    <w:rsid w:val="007F41A4"/>
    <w:rsid w:val="007F56DF"/>
    <w:rsid w:val="008015A4"/>
    <w:rsid w:val="00801CE0"/>
    <w:rsid w:val="00802A62"/>
    <w:rsid w:val="008039B6"/>
    <w:rsid w:val="00803EE5"/>
    <w:rsid w:val="008041AC"/>
    <w:rsid w:val="00805105"/>
    <w:rsid w:val="00807E37"/>
    <w:rsid w:val="0081050F"/>
    <w:rsid w:val="008124C4"/>
    <w:rsid w:val="00812CF7"/>
    <w:rsid w:val="00814E97"/>
    <w:rsid w:val="00816A48"/>
    <w:rsid w:val="0082121E"/>
    <w:rsid w:val="008215A6"/>
    <w:rsid w:val="0082168B"/>
    <w:rsid w:val="0082209E"/>
    <w:rsid w:val="008228A5"/>
    <w:rsid w:val="00823888"/>
    <w:rsid w:val="00824A44"/>
    <w:rsid w:val="00825546"/>
    <w:rsid w:val="00827C10"/>
    <w:rsid w:val="008309B6"/>
    <w:rsid w:val="00831A6B"/>
    <w:rsid w:val="0083276D"/>
    <w:rsid w:val="0083337D"/>
    <w:rsid w:val="008342DC"/>
    <w:rsid w:val="0083523D"/>
    <w:rsid w:val="00837ADF"/>
    <w:rsid w:val="00840616"/>
    <w:rsid w:val="008411E3"/>
    <w:rsid w:val="00841EFD"/>
    <w:rsid w:val="008437B0"/>
    <w:rsid w:val="00844A5E"/>
    <w:rsid w:val="0084553B"/>
    <w:rsid w:val="00845E6A"/>
    <w:rsid w:val="00846176"/>
    <w:rsid w:val="00847BB7"/>
    <w:rsid w:val="00847E71"/>
    <w:rsid w:val="00850D42"/>
    <w:rsid w:val="00850F07"/>
    <w:rsid w:val="00853062"/>
    <w:rsid w:val="00855571"/>
    <w:rsid w:val="00855EE7"/>
    <w:rsid w:val="00857582"/>
    <w:rsid w:val="00860079"/>
    <w:rsid w:val="00861AEC"/>
    <w:rsid w:val="00862911"/>
    <w:rsid w:val="008638DA"/>
    <w:rsid w:val="008643BC"/>
    <w:rsid w:val="0086656B"/>
    <w:rsid w:val="00871156"/>
    <w:rsid w:val="00871D53"/>
    <w:rsid w:val="00872B98"/>
    <w:rsid w:val="008737E2"/>
    <w:rsid w:val="00874D35"/>
    <w:rsid w:val="008772B7"/>
    <w:rsid w:val="00877746"/>
    <w:rsid w:val="0088054C"/>
    <w:rsid w:val="00882835"/>
    <w:rsid w:val="00883746"/>
    <w:rsid w:val="00884299"/>
    <w:rsid w:val="00885AE5"/>
    <w:rsid w:val="00885E0A"/>
    <w:rsid w:val="0088654D"/>
    <w:rsid w:val="008873D2"/>
    <w:rsid w:val="00887DDC"/>
    <w:rsid w:val="00890B96"/>
    <w:rsid w:val="008917DC"/>
    <w:rsid w:val="0089181A"/>
    <w:rsid w:val="0089250A"/>
    <w:rsid w:val="00895396"/>
    <w:rsid w:val="00895D3C"/>
    <w:rsid w:val="0089682A"/>
    <w:rsid w:val="00896AFE"/>
    <w:rsid w:val="00896DD8"/>
    <w:rsid w:val="0089719D"/>
    <w:rsid w:val="008A05AC"/>
    <w:rsid w:val="008A0821"/>
    <w:rsid w:val="008A0F0A"/>
    <w:rsid w:val="008A45CF"/>
    <w:rsid w:val="008A5C25"/>
    <w:rsid w:val="008A74FD"/>
    <w:rsid w:val="008A7AF5"/>
    <w:rsid w:val="008B0EC7"/>
    <w:rsid w:val="008B3DD9"/>
    <w:rsid w:val="008B47F7"/>
    <w:rsid w:val="008B6168"/>
    <w:rsid w:val="008C1A05"/>
    <w:rsid w:val="008C2009"/>
    <w:rsid w:val="008C21AF"/>
    <w:rsid w:val="008C2490"/>
    <w:rsid w:val="008C3ED8"/>
    <w:rsid w:val="008C4D94"/>
    <w:rsid w:val="008C4DC9"/>
    <w:rsid w:val="008C57E1"/>
    <w:rsid w:val="008C5A9D"/>
    <w:rsid w:val="008C74BE"/>
    <w:rsid w:val="008C7B71"/>
    <w:rsid w:val="008D27DC"/>
    <w:rsid w:val="008D456A"/>
    <w:rsid w:val="008D4825"/>
    <w:rsid w:val="008D4FAD"/>
    <w:rsid w:val="008D5B3B"/>
    <w:rsid w:val="008D6A78"/>
    <w:rsid w:val="008D7417"/>
    <w:rsid w:val="008D772F"/>
    <w:rsid w:val="008D7A31"/>
    <w:rsid w:val="008E0478"/>
    <w:rsid w:val="008E19E8"/>
    <w:rsid w:val="008E1E3B"/>
    <w:rsid w:val="008E2154"/>
    <w:rsid w:val="008E2C15"/>
    <w:rsid w:val="008E4010"/>
    <w:rsid w:val="008E6BFD"/>
    <w:rsid w:val="008E73D7"/>
    <w:rsid w:val="008F0FBA"/>
    <w:rsid w:val="008F238A"/>
    <w:rsid w:val="008F2D96"/>
    <w:rsid w:val="008F52E9"/>
    <w:rsid w:val="008F5ABE"/>
    <w:rsid w:val="008F6694"/>
    <w:rsid w:val="009022CC"/>
    <w:rsid w:val="0090304C"/>
    <w:rsid w:val="009040BC"/>
    <w:rsid w:val="00904A26"/>
    <w:rsid w:val="00905D14"/>
    <w:rsid w:val="0090733B"/>
    <w:rsid w:val="00910286"/>
    <w:rsid w:val="00913B02"/>
    <w:rsid w:val="00913B07"/>
    <w:rsid w:val="009140F2"/>
    <w:rsid w:val="009158DA"/>
    <w:rsid w:val="0091660A"/>
    <w:rsid w:val="00917A40"/>
    <w:rsid w:val="00917F32"/>
    <w:rsid w:val="00920EBA"/>
    <w:rsid w:val="009216BC"/>
    <w:rsid w:val="0092171A"/>
    <w:rsid w:val="00922E40"/>
    <w:rsid w:val="009244AD"/>
    <w:rsid w:val="00924BB2"/>
    <w:rsid w:val="00926F5A"/>
    <w:rsid w:val="00930179"/>
    <w:rsid w:val="00935AC0"/>
    <w:rsid w:val="00940848"/>
    <w:rsid w:val="00940DBA"/>
    <w:rsid w:val="0094170F"/>
    <w:rsid w:val="00942B49"/>
    <w:rsid w:val="009432BB"/>
    <w:rsid w:val="00944E4A"/>
    <w:rsid w:val="0094677B"/>
    <w:rsid w:val="00951F0C"/>
    <w:rsid w:val="00952814"/>
    <w:rsid w:val="0095350C"/>
    <w:rsid w:val="009548CA"/>
    <w:rsid w:val="00954BC1"/>
    <w:rsid w:val="00954E1B"/>
    <w:rsid w:val="00956A0B"/>
    <w:rsid w:val="0096143A"/>
    <w:rsid w:val="009616E9"/>
    <w:rsid w:val="00961CBF"/>
    <w:rsid w:val="00964B20"/>
    <w:rsid w:val="00967406"/>
    <w:rsid w:val="00967D7D"/>
    <w:rsid w:val="0097111D"/>
    <w:rsid w:val="00971B0B"/>
    <w:rsid w:val="009726CA"/>
    <w:rsid w:val="00974256"/>
    <w:rsid w:val="0097483B"/>
    <w:rsid w:val="00975091"/>
    <w:rsid w:val="00976AF6"/>
    <w:rsid w:val="00976D70"/>
    <w:rsid w:val="00977108"/>
    <w:rsid w:val="0097756F"/>
    <w:rsid w:val="009804F7"/>
    <w:rsid w:val="00981627"/>
    <w:rsid w:val="00982218"/>
    <w:rsid w:val="0098270B"/>
    <w:rsid w:val="00983590"/>
    <w:rsid w:val="009860E7"/>
    <w:rsid w:val="009863E1"/>
    <w:rsid w:val="009900D5"/>
    <w:rsid w:val="00990736"/>
    <w:rsid w:val="009908F5"/>
    <w:rsid w:val="00993DED"/>
    <w:rsid w:val="00995AA6"/>
    <w:rsid w:val="009A00A5"/>
    <w:rsid w:val="009A22AD"/>
    <w:rsid w:val="009A2669"/>
    <w:rsid w:val="009A327C"/>
    <w:rsid w:val="009A3E81"/>
    <w:rsid w:val="009A5BE0"/>
    <w:rsid w:val="009A6BA6"/>
    <w:rsid w:val="009A7131"/>
    <w:rsid w:val="009B0964"/>
    <w:rsid w:val="009B1F64"/>
    <w:rsid w:val="009B21A6"/>
    <w:rsid w:val="009B39F9"/>
    <w:rsid w:val="009B3FF4"/>
    <w:rsid w:val="009B7800"/>
    <w:rsid w:val="009C0FD3"/>
    <w:rsid w:val="009C2031"/>
    <w:rsid w:val="009C26C1"/>
    <w:rsid w:val="009C2955"/>
    <w:rsid w:val="009C2FC5"/>
    <w:rsid w:val="009C56F6"/>
    <w:rsid w:val="009D317D"/>
    <w:rsid w:val="009D3D39"/>
    <w:rsid w:val="009D4DBF"/>
    <w:rsid w:val="009D673E"/>
    <w:rsid w:val="009D699A"/>
    <w:rsid w:val="009D7BAC"/>
    <w:rsid w:val="009E041A"/>
    <w:rsid w:val="009E0841"/>
    <w:rsid w:val="009E13AB"/>
    <w:rsid w:val="009E396F"/>
    <w:rsid w:val="009E400C"/>
    <w:rsid w:val="009E4419"/>
    <w:rsid w:val="009E7302"/>
    <w:rsid w:val="009F1DFA"/>
    <w:rsid w:val="009F200F"/>
    <w:rsid w:val="009F21A7"/>
    <w:rsid w:val="009F241E"/>
    <w:rsid w:val="009F2BAB"/>
    <w:rsid w:val="009F2E8B"/>
    <w:rsid w:val="009F3D69"/>
    <w:rsid w:val="009F423F"/>
    <w:rsid w:val="009F490E"/>
    <w:rsid w:val="009F5061"/>
    <w:rsid w:val="009F55F9"/>
    <w:rsid w:val="009F59E1"/>
    <w:rsid w:val="009F7AF6"/>
    <w:rsid w:val="00A004D2"/>
    <w:rsid w:val="00A01C55"/>
    <w:rsid w:val="00A02389"/>
    <w:rsid w:val="00A06951"/>
    <w:rsid w:val="00A06A03"/>
    <w:rsid w:val="00A06E64"/>
    <w:rsid w:val="00A07876"/>
    <w:rsid w:val="00A07B17"/>
    <w:rsid w:val="00A07E87"/>
    <w:rsid w:val="00A122E4"/>
    <w:rsid w:val="00A13467"/>
    <w:rsid w:val="00A14482"/>
    <w:rsid w:val="00A14A87"/>
    <w:rsid w:val="00A14DE4"/>
    <w:rsid w:val="00A175A8"/>
    <w:rsid w:val="00A2020E"/>
    <w:rsid w:val="00A24219"/>
    <w:rsid w:val="00A2445A"/>
    <w:rsid w:val="00A245B2"/>
    <w:rsid w:val="00A248B5"/>
    <w:rsid w:val="00A25755"/>
    <w:rsid w:val="00A25A10"/>
    <w:rsid w:val="00A26045"/>
    <w:rsid w:val="00A2612C"/>
    <w:rsid w:val="00A2789D"/>
    <w:rsid w:val="00A31DDC"/>
    <w:rsid w:val="00A320C9"/>
    <w:rsid w:val="00A32D90"/>
    <w:rsid w:val="00A36B18"/>
    <w:rsid w:val="00A37327"/>
    <w:rsid w:val="00A40826"/>
    <w:rsid w:val="00A40FAC"/>
    <w:rsid w:val="00A41145"/>
    <w:rsid w:val="00A425BC"/>
    <w:rsid w:val="00A42A8D"/>
    <w:rsid w:val="00A45045"/>
    <w:rsid w:val="00A457D5"/>
    <w:rsid w:val="00A46645"/>
    <w:rsid w:val="00A467B8"/>
    <w:rsid w:val="00A46D02"/>
    <w:rsid w:val="00A474E2"/>
    <w:rsid w:val="00A47B08"/>
    <w:rsid w:val="00A524D1"/>
    <w:rsid w:val="00A52ECC"/>
    <w:rsid w:val="00A54A43"/>
    <w:rsid w:val="00A54C28"/>
    <w:rsid w:val="00A551BD"/>
    <w:rsid w:val="00A5652C"/>
    <w:rsid w:val="00A575D0"/>
    <w:rsid w:val="00A579EE"/>
    <w:rsid w:val="00A60B4D"/>
    <w:rsid w:val="00A60D85"/>
    <w:rsid w:val="00A60DE2"/>
    <w:rsid w:val="00A61AFB"/>
    <w:rsid w:val="00A64D19"/>
    <w:rsid w:val="00A64E0E"/>
    <w:rsid w:val="00A6534D"/>
    <w:rsid w:val="00A65B96"/>
    <w:rsid w:val="00A67BF5"/>
    <w:rsid w:val="00A71A7A"/>
    <w:rsid w:val="00A721DE"/>
    <w:rsid w:val="00A73708"/>
    <w:rsid w:val="00A73A76"/>
    <w:rsid w:val="00A73C84"/>
    <w:rsid w:val="00A75A40"/>
    <w:rsid w:val="00A763DB"/>
    <w:rsid w:val="00A76831"/>
    <w:rsid w:val="00A7735C"/>
    <w:rsid w:val="00A8016A"/>
    <w:rsid w:val="00A80497"/>
    <w:rsid w:val="00A80CED"/>
    <w:rsid w:val="00A8158E"/>
    <w:rsid w:val="00A845D5"/>
    <w:rsid w:val="00A85EDC"/>
    <w:rsid w:val="00A9063B"/>
    <w:rsid w:val="00A91164"/>
    <w:rsid w:val="00A92E6B"/>
    <w:rsid w:val="00A9324D"/>
    <w:rsid w:val="00A93E52"/>
    <w:rsid w:val="00A94FDD"/>
    <w:rsid w:val="00A9526D"/>
    <w:rsid w:val="00A971AA"/>
    <w:rsid w:val="00A9742D"/>
    <w:rsid w:val="00AA0D1E"/>
    <w:rsid w:val="00AA0E54"/>
    <w:rsid w:val="00AA3650"/>
    <w:rsid w:val="00AA39CE"/>
    <w:rsid w:val="00AA3B52"/>
    <w:rsid w:val="00AA3C58"/>
    <w:rsid w:val="00AA3F18"/>
    <w:rsid w:val="00AA5315"/>
    <w:rsid w:val="00AA617C"/>
    <w:rsid w:val="00AA7409"/>
    <w:rsid w:val="00AA7E40"/>
    <w:rsid w:val="00AB016D"/>
    <w:rsid w:val="00AB02B6"/>
    <w:rsid w:val="00AB37A5"/>
    <w:rsid w:val="00AB5AAE"/>
    <w:rsid w:val="00AB6DFF"/>
    <w:rsid w:val="00AC0803"/>
    <w:rsid w:val="00AC352E"/>
    <w:rsid w:val="00AC3765"/>
    <w:rsid w:val="00AC3865"/>
    <w:rsid w:val="00AC3B6B"/>
    <w:rsid w:val="00AC4E72"/>
    <w:rsid w:val="00AC503A"/>
    <w:rsid w:val="00AC52CE"/>
    <w:rsid w:val="00AC59E4"/>
    <w:rsid w:val="00AC6713"/>
    <w:rsid w:val="00AC6916"/>
    <w:rsid w:val="00AD1312"/>
    <w:rsid w:val="00AD2B84"/>
    <w:rsid w:val="00AD3891"/>
    <w:rsid w:val="00AD4ECC"/>
    <w:rsid w:val="00AD51E7"/>
    <w:rsid w:val="00AD5310"/>
    <w:rsid w:val="00AD61C5"/>
    <w:rsid w:val="00AD71D6"/>
    <w:rsid w:val="00AD7EDE"/>
    <w:rsid w:val="00AE0691"/>
    <w:rsid w:val="00AE0D5B"/>
    <w:rsid w:val="00AE1472"/>
    <w:rsid w:val="00AE21F9"/>
    <w:rsid w:val="00AE2F17"/>
    <w:rsid w:val="00AE3F3A"/>
    <w:rsid w:val="00AE4684"/>
    <w:rsid w:val="00AE4C7F"/>
    <w:rsid w:val="00AE5DB4"/>
    <w:rsid w:val="00AE76DC"/>
    <w:rsid w:val="00AE791B"/>
    <w:rsid w:val="00AE7965"/>
    <w:rsid w:val="00AF2E2D"/>
    <w:rsid w:val="00AF37E2"/>
    <w:rsid w:val="00AF5131"/>
    <w:rsid w:val="00AF5220"/>
    <w:rsid w:val="00AF5456"/>
    <w:rsid w:val="00AF68E2"/>
    <w:rsid w:val="00AF70EC"/>
    <w:rsid w:val="00B020FB"/>
    <w:rsid w:val="00B02339"/>
    <w:rsid w:val="00B04ADA"/>
    <w:rsid w:val="00B04ED9"/>
    <w:rsid w:val="00B11195"/>
    <w:rsid w:val="00B11E0F"/>
    <w:rsid w:val="00B12045"/>
    <w:rsid w:val="00B1275A"/>
    <w:rsid w:val="00B13121"/>
    <w:rsid w:val="00B146ED"/>
    <w:rsid w:val="00B1552A"/>
    <w:rsid w:val="00B15742"/>
    <w:rsid w:val="00B15E7A"/>
    <w:rsid w:val="00B1655A"/>
    <w:rsid w:val="00B16F70"/>
    <w:rsid w:val="00B17F09"/>
    <w:rsid w:val="00B20E0A"/>
    <w:rsid w:val="00B22AC7"/>
    <w:rsid w:val="00B2331C"/>
    <w:rsid w:val="00B23722"/>
    <w:rsid w:val="00B23AAC"/>
    <w:rsid w:val="00B23E86"/>
    <w:rsid w:val="00B240B4"/>
    <w:rsid w:val="00B241CD"/>
    <w:rsid w:val="00B24436"/>
    <w:rsid w:val="00B24D37"/>
    <w:rsid w:val="00B2506F"/>
    <w:rsid w:val="00B254E5"/>
    <w:rsid w:val="00B260F0"/>
    <w:rsid w:val="00B27BBB"/>
    <w:rsid w:val="00B30932"/>
    <w:rsid w:val="00B30E56"/>
    <w:rsid w:val="00B30E58"/>
    <w:rsid w:val="00B31A7D"/>
    <w:rsid w:val="00B32E40"/>
    <w:rsid w:val="00B33E9A"/>
    <w:rsid w:val="00B34539"/>
    <w:rsid w:val="00B345F9"/>
    <w:rsid w:val="00B36115"/>
    <w:rsid w:val="00B4354D"/>
    <w:rsid w:val="00B43829"/>
    <w:rsid w:val="00B43D3D"/>
    <w:rsid w:val="00B46F68"/>
    <w:rsid w:val="00B47046"/>
    <w:rsid w:val="00B472D6"/>
    <w:rsid w:val="00B47487"/>
    <w:rsid w:val="00B47E5E"/>
    <w:rsid w:val="00B51AA1"/>
    <w:rsid w:val="00B51FCA"/>
    <w:rsid w:val="00B52C45"/>
    <w:rsid w:val="00B53398"/>
    <w:rsid w:val="00B5427C"/>
    <w:rsid w:val="00B54589"/>
    <w:rsid w:val="00B54962"/>
    <w:rsid w:val="00B56E8F"/>
    <w:rsid w:val="00B578E4"/>
    <w:rsid w:val="00B60AC4"/>
    <w:rsid w:val="00B613CA"/>
    <w:rsid w:val="00B615B9"/>
    <w:rsid w:val="00B61BF8"/>
    <w:rsid w:val="00B622E2"/>
    <w:rsid w:val="00B626B8"/>
    <w:rsid w:val="00B658A4"/>
    <w:rsid w:val="00B65CFF"/>
    <w:rsid w:val="00B6617B"/>
    <w:rsid w:val="00B6644F"/>
    <w:rsid w:val="00B67044"/>
    <w:rsid w:val="00B674E8"/>
    <w:rsid w:val="00B67D4F"/>
    <w:rsid w:val="00B71CA0"/>
    <w:rsid w:val="00B71CC3"/>
    <w:rsid w:val="00B74062"/>
    <w:rsid w:val="00B753C4"/>
    <w:rsid w:val="00B761EE"/>
    <w:rsid w:val="00B77757"/>
    <w:rsid w:val="00B77F3A"/>
    <w:rsid w:val="00B80048"/>
    <w:rsid w:val="00B80AC2"/>
    <w:rsid w:val="00B827CC"/>
    <w:rsid w:val="00B8417F"/>
    <w:rsid w:val="00B84D03"/>
    <w:rsid w:val="00B86D5B"/>
    <w:rsid w:val="00B87A46"/>
    <w:rsid w:val="00B9167B"/>
    <w:rsid w:val="00B93C6A"/>
    <w:rsid w:val="00B93FA3"/>
    <w:rsid w:val="00B94AC6"/>
    <w:rsid w:val="00B954F6"/>
    <w:rsid w:val="00B95959"/>
    <w:rsid w:val="00B95F5F"/>
    <w:rsid w:val="00B973BC"/>
    <w:rsid w:val="00B973F3"/>
    <w:rsid w:val="00B97F9B"/>
    <w:rsid w:val="00BA254F"/>
    <w:rsid w:val="00BA3FD9"/>
    <w:rsid w:val="00BA5D59"/>
    <w:rsid w:val="00BA6478"/>
    <w:rsid w:val="00BB064C"/>
    <w:rsid w:val="00BB0A74"/>
    <w:rsid w:val="00BB187F"/>
    <w:rsid w:val="00BB349A"/>
    <w:rsid w:val="00BB3808"/>
    <w:rsid w:val="00BB4B12"/>
    <w:rsid w:val="00BB5153"/>
    <w:rsid w:val="00BB5360"/>
    <w:rsid w:val="00BB78FD"/>
    <w:rsid w:val="00BC0D9B"/>
    <w:rsid w:val="00BC384F"/>
    <w:rsid w:val="00BC5A26"/>
    <w:rsid w:val="00BC5FA6"/>
    <w:rsid w:val="00BC611D"/>
    <w:rsid w:val="00BC615B"/>
    <w:rsid w:val="00BC66A4"/>
    <w:rsid w:val="00BC68C1"/>
    <w:rsid w:val="00BC79AB"/>
    <w:rsid w:val="00BD49BD"/>
    <w:rsid w:val="00BD4C31"/>
    <w:rsid w:val="00BD54BD"/>
    <w:rsid w:val="00BD5D16"/>
    <w:rsid w:val="00BD74B5"/>
    <w:rsid w:val="00BE0FB1"/>
    <w:rsid w:val="00BE1E55"/>
    <w:rsid w:val="00BE272D"/>
    <w:rsid w:val="00BE32C6"/>
    <w:rsid w:val="00BE345E"/>
    <w:rsid w:val="00BE39D9"/>
    <w:rsid w:val="00BE493D"/>
    <w:rsid w:val="00BE503F"/>
    <w:rsid w:val="00BE7160"/>
    <w:rsid w:val="00BE77B1"/>
    <w:rsid w:val="00BF0A5D"/>
    <w:rsid w:val="00BF18F4"/>
    <w:rsid w:val="00BF3299"/>
    <w:rsid w:val="00BF5879"/>
    <w:rsid w:val="00BF6599"/>
    <w:rsid w:val="00BF69D4"/>
    <w:rsid w:val="00BF6F33"/>
    <w:rsid w:val="00BF7C35"/>
    <w:rsid w:val="00C00A1B"/>
    <w:rsid w:val="00C01A35"/>
    <w:rsid w:val="00C035A3"/>
    <w:rsid w:val="00C055CB"/>
    <w:rsid w:val="00C0581F"/>
    <w:rsid w:val="00C060D3"/>
    <w:rsid w:val="00C07A2D"/>
    <w:rsid w:val="00C10001"/>
    <w:rsid w:val="00C12706"/>
    <w:rsid w:val="00C1408C"/>
    <w:rsid w:val="00C1491A"/>
    <w:rsid w:val="00C14E48"/>
    <w:rsid w:val="00C157B1"/>
    <w:rsid w:val="00C1583D"/>
    <w:rsid w:val="00C22437"/>
    <w:rsid w:val="00C234A6"/>
    <w:rsid w:val="00C2391B"/>
    <w:rsid w:val="00C24C9F"/>
    <w:rsid w:val="00C25664"/>
    <w:rsid w:val="00C27B16"/>
    <w:rsid w:val="00C32476"/>
    <w:rsid w:val="00C401A2"/>
    <w:rsid w:val="00C43A60"/>
    <w:rsid w:val="00C44B01"/>
    <w:rsid w:val="00C45871"/>
    <w:rsid w:val="00C462C0"/>
    <w:rsid w:val="00C52545"/>
    <w:rsid w:val="00C537A6"/>
    <w:rsid w:val="00C5626F"/>
    <w:rsid w:val="00C56293"/>
    <w:rsid w:val="00C57DCB"/>
    <w:rsid w:val="00C603C6"/>
    <w:rsid w:val="00C61F48"/>
    <w:rsid w:val="00C676E7"/>
    <w:rsid w:val="00C709F2"/>
    <w:rsid w:val="00C71E23"/>
    <w:rsid w:val="00C72B2E"/>
    <w:rsid w:val="00C74573"/>
    <w:rsid w:val="00C74CE4"/>
    <w:rsid w:val="00C76CBE"/>
    <w:rsid w:val="00C779BD"/>
    <w:rsid w:val="00C80EF8"/>
    <w:rsid w:val="00C81788"/>
    <w:rsid w:val="00C870CF"/>
    <w:rsid w:val="00C87B7A"/>
    <w:rsid w:val="00C91C0D"/>
    <w:rsid w:val="00C91C8C"/>
    <w:rsid w:val="00C93CCB"/>
    <w:rsid w:val="00C96382"/>
    <w:rsid w:val="00CA210C"/>
    <w:rsid w:val="00CA30BB"/>
    <w:rsid w:val="00CA44D9"/>
    <w:rsid w:val="00CA50E5"/>
    <w:rsid w:val="00CA54CF"/>
    <w:rsid w:val="00CA573F"/>
    <w:rsid w:val="00CA6496"/>
    <w:rsid w:val="00CA78DE"/>
    <w:rsid w:val="00CA7E83"/>
    <w:rsid w:val="00CB0072"/>
    <w:rsid w:val="00CB2A25"/>
    <w:rsid w:val="00CB3518"/>
    <w:rsid w:val="00CB70A8"/>
    <w:rsid w:val="00CB7664"/>
    <w:rsid w:val="00CC0997"/>
    <w:rsid w:val="00CC19AF"/>
    <w:rsid w:val="00CC2FC1"/>
    <w:rsid w:val="00CC66D0"/>
    <w:rsid w:val="00CD7A75"/>
    <w:rsid w:val="00CD7ACC"/>
    <w:rsid w:val="00CE0F73"/>
    <w:rsid w:val="00CE3778"/>
    <w:rsid w:val="00CE3DFE"/>
    <w:rsid w:val="00CE4767"/>
    <w:rsid w:val="00CF04A0"/>
    <w:rsid w:val="00CF1F2F"/>
    <w:rsid w:val="00CF3521"/>
    <w:rsid w:val="00CF5985"/>
    <w:rsid w:val="00CF5D82"/>
    <w:rsid w:val="00CF5D83"/>
    <w:rsid w:val="00CF7463"/>
    <w:rsid w:val="00D0027F"/>
    <w:rsid w:val="00D01F5B"/>
    <w:rsid w:val="00D03E50"/>
    <w:rsid w:val="00D04976"/>
    <w:rsid w:val="00D0502C"/>
    <w:rsid w:val="00D062E6"/>
    <w:rsid w:val="00D0743D"/>
    <w:rsid w:val="00D10A59"/>
    <w:rsid w:val="00D10FBB"/>
    <w:rsid w:val="00D11B07"/>
    <w:rsid w:val="00D129D3"/>
    <w:rsid w:val="00D14255"/>
    <w:rsid w:val="00D14750"/>
    <w:rsid w:val="00D158BA"/>
    <w:rsid w:val="00D16460"/>
    <w:rsid w:val="00D16D1E"/>
    <w:rsid w:val="00D214C6"/>
    <w:rsid w:val="00D21D39"/>
    <w:rsid w:val="00D252F6"/>
    <w:rsid w:val="00D3064B"/>
    <w:rsid w:val="00D30D86"/>
    <w:rsid w:val="00D31114"/>
    <w:rsid w:val="00D317BA"/>
    <w:rsid w:val="00D3286E"/>
    <w:rsid w:val="00D339CD"/>
    <w:rsid w:val="00D33FCE"/>
    <w:rsid w:val="00D36076"/>
    <w:rsid w:val="00D36E69"/>
    <w:rsid w:val="00D37DAA"/>
    <w:rsid w:val="00D43652"/>
    <w:rsid w:val="00D44FB2"/>
    <w:rsid w:val="00D456FE"/>
    <w:rsid w:val="00D45915"/>
    <w:rsid w:val="00D45E17"/>
    <w:rsid w:val="00D46FA0"/>
    <w:rsid w:val="00D471F0"/>
    <w:rsid w:val="00D47A73"/>
    <w:rsid w:val="00D52073"/>
    <w:rsid w:val="00D5667F"/>
    <w:rsid w:val="00D625E1"/>
    <w:rsid w:val="00D638FA"/>
    <w:rsid w:val="00D64040"/>
    <w:rsid w:val="00D64081"/>
    <w:rsid w:val="00D64BA8"/>
    <w:rsid w:val="00D64F15"/>
    <w:rsid w:val="00D7037F"/>
    <w:rsid w:val="00D71E72"/>
    <w:rsid w:val="00D726AA"/>
    <w:rsid w:val="00D731A3"/>
    <w:rsid w:val="00D73836"/>
    <w:rsid w:val="00D76320"/>
    <w:rsid w:val="00D802C2"/>
    <w:rsid w:val="00D802C4"/>
    <w:rsid w:val="00D80FF7"/>
    <w:rsid w:val="00D834AD"/>
    <w:rsid w:val="00D84EC6"/>
    <w:rsid w:val="00D87313"/>
    <w:rsid w:val="00D8786D"/>
    <w:rsid w:val="00D87B2C"/>
    <w:rsid w:val="00D87B58"/>
    <w:rsid w:val="00D9204A"/>
    <w:rsid w:val="00D921E8"/>
    <w:rsid w:val="00D92902"/>
    <w:rsid w:val="00D93866"/>
    <w:rsid w:val="00D9645C"/>
    <w:rsid w:val="00D97181"/>
    <w:rsid w:val="00D97D74"/>
    <w:rsid w:val="00DA69F6"/>
    <w:rsid w:val="00DB1E5F"/>
    <w:rsid w:val="00DB2115"/>
    <w:rsid w:val="00DB254F"/>
    <w:rsid w:val="00DB36AF"/>
    <w:rsid w:val="00DB3B52"/>
    <w:rsid w:val="00DB7F75"/>
    <w:rsid w:val="00DC0CC2"/>
    <w:rsid w:val="00DC15A5"/>
    <w:rsid w:val="00DC1D6A"/>
    <w:rsid w:val="00DC288F"/>
    <w:rsid w:val="00DC449F"/>
    <w:rsid w:val="00DC4DF9"/>
    <w:rsid w:val="00DC5768"/>
    <w:rsid w:val="00DD0437"/>
    <w:rsid w:val="00DD2110"/>
    <w:rsid w:val="00DD2D63"/>
    <w:rsid w:val="00DD4BD3"/>
    <w:rsid w:val="00DD61AD"/>
    <w:rsid w:val="00DD7211"/>
    <w:rsid w:val="00DE2007"/>
    <w:rsid w:val="00DE2322"/>
    <w:rsid w:val="00DE24A8"/>
    <w:rsid w:val="00DE35D1"/>
    <w:rsid w:val="00DE64B4"/>
    <w:rsid w:val="00DE7426"/>
    <w:rsid w:val="00DF03B9"/>
    <w:rsid w:val="00DF1481"/>
    <w:rsid w:val="00DF1788"/>
    <w:rsid w:val="00DF20FF"/>
    <w:rsid w:val="00DF3A8B"/>
    <w:rsid w:val="00DF46DD"/>
    <w:rsid w:val="00DF4C4B"/>
    <w:rsid w:val="00DF53A6"/>
    <w:rsid w:val="00DF6209"/>
    <w:rsid w:val="00DF7714"/>
    <w:rsid w:val="00E011C8"/>
    <w:rsid w:val="00E036CD"/>
    <w:rsid w:val="00E050D7"/>
    <w:rsid w:val="00E1066D"/>
    <w:rsid w:val="00E1096F"/>
    <w:rsid w:val="00E10EDA"/>
    <w:rsid w:val="00E1113E"/>
    <w:rsid w:val="00E118FD"/>
    <w:rsid w:val="00E12D1C"/>
    <w:rsid w:val="00E13C85"/>
    <w:rsid w:val="00E15169"/>
    <w:rsid w:val="00E16788"/>
    <w:rsid w:val="00E16D87"/>
    <w:rsid w:val="00E16F87"/>
    <w:rsid w:val="00E21FCB"/>
    <w:rsid w:val="00E2365D"/>
    <w:rsid w:val="00E23A44"/>
    <w:rsid w:val="00E24167"/>
    <w:rsid w:val="00E24F0F"/>
    <w:rsid w:val="00E2538F"/>
    <w:rsid w:val="00E25454"/>
    <w:rsid w:val="00E27165"/>
    <w:rsid w:val="00E30487"/>
    <w:rsid w:val="00E32731"/>
    <w:rsid w:val="00E327E3"/>
    <w:rsid w:val="00E33B50"/>
    <w:rsid w:val="00E33F45"/>
    <w:rsid w:val="00E33F9C"/>
    <w:rsid w:val="00E352A2"/>
    <w:rsid w:val="00E36725"/>
    <w:rsid w:val="00E423B6"/>
    <w:rsid w:val="00E42F4A"/>
    <w:rsid w:val="00E430AD"/>
    <w:rsid w:val="00E45CDB"/>
    <w:rsid w:val="00E47079"/>
    <w:rsid w:val="00E4711C"/>
    <w:rsid w:val="00E476A5"/>
    <w:rsid w:val="00E5040E"/>
    <w:rsid w:val="00E506D2"/>
    <w:rsid w:val="00E50D48"/>
    <w:rsid w:val="00E52735"/>
    <w:rsid w:val="00E527E4"/>
    <w:rsid w:val="00E55121"/>
    <w:rsid w:val="00E60AAB"/>
    <w:rsid w:val="00E618A2"/>
    <w:rsid w:val="00E64011"/>
    <w:rsid w:val="00E64282"/>
    <w:rsid w:val="00E646F9"/>
    <w:rsid w:val="00E64B48"/>
    <w:rsid w:val="00E659F3"/>
    <w:rsid w:val="00E66ABD"/>
    <w:rsid w:val="00E6723C"/>
    <w:rsid w:val="00E67CC5"/>
    <w:rsid w:val="00E7041C"/>
    <w:rsid w:val="00E70826"/>
    <w:rsid w:val="00E70D8C"/>
    <w:rsid w:val="00E71655"/>
    <w:rsid w:val="00E7174C"/>
    <w:rsid w:val="00E73E8F"/>
    <w:rsid w:val="00E74A8E"/>
    <w:rsid w:val="00E74B2E"/>
    <w:rsid w:val="00E750D6"/>
    <w:rsid w:val="00E7546F"/>
    <w:rsid w:val="00E759BD"/>
    <w:rsid w:val="00E84FA6"/>
    <w:rsid w:val="00E87869"/>
    <w:rsid w:val="00E87EEA"/>
    <w:rsid w:val="00E90083"/>
    <w:rsid w:val="00E93108"/>
    <w:rsid w:val="00E94436"/>
    <w:rsid w:val="00E957A3"/>
    <w:rsid w:val="00E9677A"/>
    <w:rsid w:val="00E975F6"/>
    <w:rsid w:val="00EA3B2D"/>
    <w:rsid w:val="00EA4BC3"/>
    <w:rsid w:val="00EA61F4"/>
    <w:rsid w:val="00EA6D35"/>
    <w:rsid w:val="00EB2E43"/>
    <w:rsid w:val="00EB310B"/>
    <w:rsid w:val="00EB3941"/>
    <w:rsid w:val="00EB5692"/>
    <w:rsid w:val="00EB7C4D"/>
    <w:rsid w:val="00EB7E45"/>
    <w:rsid w:val="00EC0272"/>
    <w:rsid w:val="00EC1799"/>
    <w:rsid w:val="00EC45B6"/>
    <w:rsid w:val="00EC4F2B"/>
    <w:rsid w:val="00EC5322"/>
    <w:rsid w:val="00EC66AD"/>
    <w:rsid w:val="00ED08BD"/>
    <w:rsid w:val="00ED159C"/>
    <w:rsid w:val="00ED1856"/>
    <w:rsid w:val="00ED304B"/>
    <w:rsid w:val="00ED3C86"/>
    <w:rsid w:val="00ED3D05"/>
    <w:rsid w:val="00ED40BC"/>
    <w:rsid w:val="00ED466B"/>
    <w:rsid w:val="00ED4F9D"/>
    <w:rsid w:val="00ED602C"/>
    <w:rsid w:val="00ED68F0"/>
    <w:rsid w:val="00EE0450"/>
    <w:rsid w:val="00EE32A1"/>
    <w:rsid w:val="00EE44AF"/>
    <w:rsid w:val="00EE44B0"/>
    <w:rsid w:val="00EE45D4"/>
    <w:rsid w:val="00EE5389"/>
    <w:rsid w:val="00EE6B04"/>
    <w:rsid w:val="00EE70DB"/>
    <w:rsid w:val="00EE764F"/>
    <w:rsid w:val="00EF097B"/>
    <w:rsid w:val="00EF0C01"/>
    <w:rsid w:val="00EF1490"/>
    <w:rsid w:val="00EF3092"/>
    <w:rsid w:val="00EF3AC5"/>
    <w:rsid w:val="00EF4EFF"/>
    <w:rsid w:val="00EF5580"/>
    <w:rsid w:val="00EF5586"/>
    <w:rsid w:val="00F000E6"/>
    <w:rsid w:val="00F00179"/>
    <w:rsid w:val="00F010FB"/>
    <w:rsid w:val="00F024F1"/>
    <w:rsid w:val="00F03C98"/>
    <w:rsid w:val="00F0513F"/>
    <w:rsid w:val="00F053E9"/>
    <w:rsid w:val="00F058ED"/>
    <w:rsid w:val="00F07EF4"/>
    <w:rsid w:val="00F10347"/>
    <w:rsid w:val="00F10ECF"/>
    <w:rsid w:val="00F10FE0"/>
    <w:rsid w:val="00F11340"/>
    <w:rsid w:val="00F11B71"/>
    <w:rsid w:val="00F12F33"/>
    <w:rsid w:val="00F13299"/>
    <w:rsid w:val="00F13F92"/>
    <w:rsid w:val="00F159DD"/>
    <w:rsid w:val="00F1622B"/>
    <w:rsid w:val="00F20219"/>
    <w:rsid w:val="00F2027F"/>
    <w:rsid w:val="00F21002"/>
    <w:rsid w:val="00F21E93"/>
    <w:rsid w:val="00F22940"/>
    <w:rsid w:val="00F303B4"/>
    <w:rsid w:val="00F30740"/>
    <w:rsid w:val="00F3143B"/>
    <w:rsid w:val="00F31C34"/>
    <w:rsid w:val="00F32269"/>
    <w:rsid w:val="00F32886"/>
    <w:rsid w:val="00F32FD1"/>
    <w:rsid w:val="00F3373A"/>
    <w:rsid w:val="00F34915"/>
    <w:rsid w:val="00F34ADF"/>
    <w:rsid w:val="00F34D43"/>
    <w:rsid w:val="00F377C1"/>
    <w:rsid w:val="00F403CF"/>
    <w:rsid w:val="00F40D29"/>
    <w:rsid w:val="00F41207"/>
    <w:rsid w:val="00F445CC"/>
    <w:rsid w:val="00F44D80"/>
    <w:rsid w:val="00F46317"/>
    <w:rsid w:val="00F46572"/>
    <w:rsid w:val="00F4738F"/>
    <w:rsid w:val="00F473C1"/>
    <w:rsid w:val="00F47ACA"/>
    <w:rsid w:val="00F526E8"/>
    <w:rsid w:val="00F52EB9"/>
    <w:rsid w:val="00F5540B"/>
    <w:rsid w:val="00F55A26"/>
    <w:rsid w:val="00F564DD"/>
    <w:rsid w:val="00F60F60"/>
    <w:rsid w:val="00F61B9A"/>
    <w:rsid w:val="00F62633"/>
    <w:rsid w:val="00F62D26"/>
    <w:rsid w:val="00F66817"/>
    <w:rsid w:val="00F67320"/>
    <w:rsid w:val="00F714C9"/>
    <w:rsid w:val="00F717AE"/>
    <w:rsid w:val="00F7477C"/>
    <w:rsid w:val="00F752E9"/>
    <w:rsid w:val="00F75486"/>
    <w:rsid w:val="00F76FA3"/>
    <w:rsid w:val="00F77317"/>
    <w:rsid w:val="00F77D20"/>
    <w:rsid w:val="00F81CCD"/>
    <w:rsid w:val="00F828A1"/>
    <w:rsid w:val="00F82A4B"/>
    <w:rsid w:val="00F8379F"/>
    <w:rsid w:val="00F84DE7"/>
    <w:rsid w:val="00F85038"/>
    <w:rsid w:val="00F862FE"/>
    <w:rsid w:val="00F908FA"/>
    <w:rsid w:val="00F90E28"/>
    <w:rsid w:val="00F915BC"/>
    <w:rsid w:val="00F91D5F"/>
    <w:rsid w:val="00F92E3B"/>
    <w:rsid w:val="00F961AC"/>
    <w:rsid w:val="00F963C1"/>
    <w:rsid w:val="00FA034F"/>
    <w:rsid w:val="00FA2F02"/>
    <w:rsid w:val="00FA423E"/>
    <w:rsid w:val="00FA5A12"/>
    <w:rsid w:val="00FA5FB3"/>
    <w:rsid w:val="00FA7DF6"/>
    <w:rsid w:val="00FB058E"/>
    <w:rsid w:val="00FB0FF5"/>
    <w:rsid w:val="00FB1079"/>
    <w:rsid w:val="00FB1903"/>
    <w:rsid w:val="00FB2C6E"/>
    <w:rsid w:val="00FB356D"/>
    <w:rsid w:val="00FB42F1"/>
    <w:rsid w:val="00FB4477"/>
    <w:rsid w:val="00FB5197"/>
    <w:rsid w:val="00FC159D"/>
    <w:rsid w:val="00FC1876"/>
    <w:rsid w:val="00FC25E4"/>
    <w:rsid w:val="00FC29BF"/>
    <w:rsid w:val="00FC6C2E"/>
    <w:rsid w:val="00FC7302"/>
    <w:rsid w:val="00FD0F6F"/>
    <w:rsid w:val="00FD2B8D"/>
    <w:rsid w:val="00FD3631"/>
    <w:rsid w:val="00FD5812"/>
    <w:rsid w:val="00FD58B9"/>
    <w:rsid w:val="00FD5DF9"/>
    <w:rsid w:val="00FD67FF"/>
    <w:rsid w:val="00FD68AB"/>
    <w:rsid w:val="00FD7852"/>
    <w:rsid w:val="00FD78AA"/>
    <w:rsid w:val="00FD7FE0"/>
    <w:rsid w:val="00FE03A9"/>
    <w:rsid w:val="00FE3FCB"/>
    <w:rsid w:val="00FE49C8"/>
    <w:rsid w:val="00FE56C7"/>
    <w:rsid w:val="00FE5993"/>
    <w:rsid w:val="00FE5E98"/>
    <w:rsid w:val="00FE6792"/>
    <w:rsid w:val="00FF0499"/>
    <w:rsid w:val="00FF235F"/>
    <w:rsid w:val="00FF2CE0"/>
    <w:rsid w:val="00FF2EB1"/>
    <w:rsid w:val="00FF65AD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C9730"/>
  <w15:docId w15:val="{2D98122A-EAFD-45EA-B49D-D077B7D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abel">
    <w:name w:val="Block Label"/>
    <w:basedOn w:val="Normal"/>
    <w:next w:val="Normal"/>
    <w:rPr>
      <w:b/>
      <w:lang w:val="en-US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A3C6E"/>
  </w:style>
  <w:style w:type="character" w:styleId="Hyperlink">
    <w:name w:val="Hyperlink"/>
    <w:rsid w:val="001F2375"/>
    <w:rPr>
      <w:color w:val="0000FF"/>
      <w:u w:val="single"/>
    </w:rPr>
  </w:style>
  <w:style w:type="paragraph" w:styleId="DocumentMap">
    <w:name w:val="Document Map"/>
    <w:basedOn w:val="Normal"/>
    <w:semiHidden/>
    <w:rsid w:val="00ED4F9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E87869"/>
    <w:rPr>
      <w:sz w:val="16"/>
      <w:szCs w:val="16"/>
    </w:rPr>
  </w:style>
  <w:style w:type="paragraph" w:styleId="CommentText">
    <w:name w:val="annotation text"/>
    <w:basedOn w:val="Normal"/>
    <w:semiHidden/>
    <w:rsid w:val="00E878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7869"/>
    <w:rPr>
      <w:b/>
      <w:bCs/>
    </w:rPr>
  </w:style>
  <w:style w:type="character" w:styleId="Strong">
    <w:name w:val="Strong"/>
    <w:qFormat/>
    <w:rsid w:val="00FC7302"/>
    <w:rPr>
      <w:b/>
      <w:bCs/>
    </w:rPr>
  </w:style>
  <w:style w:type="paragraph" w:styleId="NormalWeb">
    <w:name w:val="Normal (Web)"/>
    <w:basedOn w:val="Normal"/>
    <w:rsid w:val="00F058ED"/>
    <w:pPr>
      <w:spacing w:before="100" w:beforeAutospacing="1" w:after="100" w:afterAutospacing="1"/>
    </w:pPr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65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94FDD"/>
    <w:rPr>
      <w:rFonts w:asciiTheme="majorHAnsi" w:eastAsiaTheme="majorEastAsia" w:hAnsiTheme="majorHAnsi" w:cstheme="majorBidi"/>
      <w:b/>
      <w:bCs/>
      <w:color w:val="4F81BD" w:themeColor="accent1"/>
      <w:sz w:val="24"/>
      <w:lang w:val="en-AU" w:eastAsia="en-GB"/>
    </w:rPr>
  </w:style>
  <w:style w:type="paragraph" w:customStyle="1" w:styleId="Default">
    <w:name w:val="Default"/>
    <w:basedOn w:val="Normal"/>
    <w:rsid w:val="005636DD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2AE"/>
    <w:rPr>
      <w:sz w:val="24"/>
      <w:lang w:val="en-AU" w:eastAsia="en-GB"/>
    </w:rPr>
  </w:style>
  <w:style w:type="character" w:styleId="Emphasis">
    <w:name w:val="Emphasis"/>
    <w:basedOn w:val="DefaultParagraphFont"/>
    <w:uiPriority w:val="20"/>
    <w:qFormat/>
    <w:rsid w:val="000406C1"/>
    <w:rPr>
      <w:b/>
      <w:bCs/>
      <w:i w:val="0"/>
      <w:iCs w:val="0"/>
    </w:rPr>
  </w:style>
  <w:style w:type="character" w:customStyle="1" w:styleId="st1">
    <w:name w:val="st1"/>
    <w:basedOn w:val="DefaultParagraphFont"/>
    <w:rsid w:val="000406C1"/>
  </w:style>
  <w:style w:type="paragraph" w:styleId="Revision">
    <w:name w:val="Revision"/>
    <w:hidden/>
    <w:uiPriority w:val="99"/>
    <w:semiHidden/>
    <w:rsid w:val="00974256"/>
    <w:rPr>
      <w:sz w:val="24"/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62633"/>
    <w:rPr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2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eR\Application%20Data\Microsoft\Templates\Minutes%20Template%20with%20item%20spa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24E2-1C20-4DB5-8C32-BFBB753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with item space2</Template>
  <TotalTime>0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Auckland Healthcare Services Ltd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NRAB</dc:title>
  <dc:creator>Gemma Manning</dc:creator>
  <cp:lastModifiedBy>Gemma Manning</cp:lastModifiedBy>
  <cp:revision>2</cp:revision>
  <cp:lastPrinted>2017-08-23T02:57:00Z</cp:lastPrinted>
  <dcterms:created xsi:type="dcterms:W3CDTF">2023-06-26T00:49:00Z</dcterms:created>
  <dcterms:modified xsi:type="dcterms:W3CDTF">2023-06-26T00:49:00Z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983304374</vt:i4>
  </property>
  <property fmtid="{D5CDD505-2E9C-101B-9397-08002B2CF9AE}" pid="4" name="_ReviewCycleID">
    <vt:i4>983304374</vt:i4>
  </property>
  <property fmtid="{D5CDD505-2E9C-101B-9397-08002B2CF9AE}" pid="5" name="_EmailEntryID">
    <vt:lpwstr>00000000A684A2CE7C3ED51198D20008C724BD960700F10DE59FA201D211989800805FD4E36B0000073967DF0000213626E590B5F9449C70B209CFC8AE4A04DBCD0D94890000</vt:lpwstr>
  </property>
  <property fmtid="{D5CDD505-2E9C-101B-9397-08002B2CF9AE}" pid="6" name="_EmailStoreID0">
    <vt:lpwstr>0000000038A1BB1005E5101AA1BB08002B2A56C20000454D534D44422E444C4C00000000000000001B55FA20AA6611CD9BC800AA002FC45A0C00000045584348414E474532002F6F3D487561726168692F6F753D4175636B6C616E64204469737472696374204865616C746820426F6172642F636E3D526563697069656E747</vt:lpwstr>
  </property>
  <property fmtid="{D5CDD505-2E9C-101B-9397-08002B2CF9AE}" pid="7" name="_EmailStoreID1">
    <vt:lpwstr>32F636E3D504669656C64657300</vt:lpwstr>
  </property>
  <property fmtid="{D5CDD505-2E9C-101B-9397-08002B2CF9AE}" pid="8" name="ContentType">
    <vt:lpwstr>Document</vt:lpwstr>
  </property>
  <property fmtid="{D5CDD505-2E9C-101B-9397-08002B2CF9AE}" pid="9" name="_ReviewingToolsShownOnce">
    <vt:lpwstr/>
  </property>
</Properties>
</file>